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B06AC" w14:textId="77777777" w:rsidR="001976D3" w:rsidRPr="003D5B88" w:rsidRDefault="001976D3" w:rsidP="001976D3">
      <w:pPr>
        <w:pStyle w:val="TableTitle"/>
        <w:rPr>
          <w:sz w:val="20"/>
        </w:rPr>
      </w:pPr>
      <w:r w:rsidRPr="003D5B88">
        <w:rPr>
          <w:rFonts w:ascii="Arial" w:hAnsi="Arial"/>
          <w:sz w:val="18"/>
        </w:rPr>
        <w:t>STROBE Statement—checklist of items that should be included in reports of observational studies</w:t>
      </w:r>
    </w:p>
    <w:p w14:paraId="065BD66B" w14:textId="77777777" w:rsidR="001976D3" w:rsidRPr="003D5B88" w:rsidRDefault="001976D3" w:rsidP="001976D3">
      <w:pPr>
        <w:pStyle w:val="TableTitle"/>
        <w:rPr>
          <w:sz w:val="20"/>
        </w:rPr>
      </w:pPr>
    </w:p>
    <w:tbl>
      <w:tblPr>
        <w:tblW w:w="1499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197"/>
        <w:gridCol w:w="197"/>
        <w:gridCol w:w="612"/>
        <w:gridCol w:w="322"/>
        <w:gridCol w:w="7411"/>
        <w:gridCol w:w="322"/>
        <w:gridCol w:w="1199"/>
        <w:gridCol w:w="11"/>
        <w:gridCol w:w="2992"/>
      </w:tblGrid>
      <w:tr w:rsidR="001976D3" w:rsidRPr="003D5B88" w14:paraId="6CB3F1F0" w14:textId="77777777" w:rsidTr="006F3FE7">
        <w:tc>
          <w:tcPr>
            <w:tcW w:w="1951" w:type="dxa"/>
            <w:gridSpan w:val="3"/>
          </w:tcPr>
          <w:p w14:paraId="0C3D89EF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bookmarkStart w:id="0" w:name="bold1" w:colFirst="1" w:colLast="1"/>
            <w:bookmarkStart w:id="1" w:name="italic1" w:colFirst="0" w:colLast="0"/>
            <w:bookmarkStart w:id="2" w:name="bold2" w:colFirst="2" w:colLast="2"/>
            <w:bookmarkStart w:id="3" w:name="italic2" w:colFirst="1" w:colLast="1"/>
            <w:bookmarkStart w:id="4" w:name="bold3" w:colFirst="3" w:colLast="3"/>
            <w:bookmarkStart w:id="5" w:name="italic3" w:colFirst="2" w:colLast="2"/>
            <w:bookmarkStart w:id="6" w:name="bold4" w:colFirst="4" w:colLast="4"/>
            <w:bookmarkStart w:id="7" w:name="italic4" w:colFirst="3" w:colLast="3"/>
            <w:bookmarkStart w:id="8" w:name="italic5" w:colFirst="4" w:colLast="4"/>
          </w:p>
        </w:tc>
        <w:tc>
          <w:tcPr>
            <w:tcW w:w="616" w:type="dxa"/>
          </w:tcPr>
          <w:p w14:paraId="2FE15F1B" w14:textId="77777777" w:rsidR="001976D3" w:rsidRPr="003D5B88" w:rsidRDefault="001976D3" w:rsidP="006F3FE7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3D5B88">
              <w:rPr>
                <w:rFonts w:ascii="Arial" w:hAnsi="Arial"/>
                <w:bCs/>
                <w:sz w:val="16"/>
              </w:rPr>
              <w:t>Item No.</w:t>
            </w:r>
          </w:p>
        </w:tc>
        <w:tc>
          <w:tcPr>
            <w:tcW w:w="8031" w:type="dxa"/>
            <w:gridSpan w:val="2"/>
            <w:vAlign w:val="bottom"/>
          </w:tcPr>
          <w:p w14:paraId="740A5B02" w14:textId="77777777" w:rsidR="001976D3" w:rsidRPr="003D5B88" w:rsidRDefault="001976D3" w:rsidP="006F3FE7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3D5B88">
              <w:rPr>
                <w:rFonts w:ascii="Arial" w:hAnsi="Arial"/>
                <w:bCs/>
                <w:sz w:val="16"/>
              </w:rPr>
              <w:t>Recommendation</w:t>
            </w:r>
          </w:p>
        </w:tc>
        <w:tc>
          <w:tcPr>
            <w:tcW w:w="1559" w:type="dxa"/>
            <w:gridSpan w:val="3"/>
          </w:tcPr>
          <w:p w14:paraId="4C525183" w14:textId="77777777" w:rsidR="001976D3" w:rsidRPr="003D5B88" w:rsidRDefault="001976D3" w:rsidP="006F3FE7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3D5B88">
              <w:rPr>
                <w:rFonts w:ascii="Arial" w:hAnsi="Arial"/>
                <w:bCs/>
                <w:sz w:val="16"/>
              </w:rPr>
              <w:t xml:space="preserve">Page </w:t>
            </w:r>
            <w:r w:rsidRPr="003D5B88">
              <w:rPr>
                <w:rFonts w:ascii="Arial" w:hAnsi="Arial"/>
                <w:bCs/>
                <w:sz w:val="16"/>
              </w:rPr>
              <w:br/>
              <w:t>No.</w:t>
            </w:r>
          </w:p>
        </w:tc>
        <w:tc>
          <w:tcPr>
            <w:tcW w:w="2835" w:type="dxa"/>
          </w:tcPr>
          <w:p w14:paraId="0D0DFD1D" w14:textId="77777777" w:rsidR="001976D3" w:rsidRPr="003D5B88" w:rsidRDefault="001976D3" w:rsidP="006F3FE7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3D5B88">
              <w:rPr>
                <w:rFonts w:ascii="Arial" w:hAnsi="Arial"/>
                <w:bCs/>
                <w:sz w:val="16"/>
              </w:rPr>
              <w:t>Relevant text from manuscript</w:t>
            </w:r>
          </w:p>
        </w:tc>
      </w:tr>
      <w:tr w:rsidR="001976D3" w:rsidRPr="003D5B88" w14:paraId="0CB2C4B7" w14:textId="77777777" w:rsidTr="006F3FE7">
        <w:tc>
          <w:tcPr>
            <w:tcW w:w="1951" w:type="dxa"/>
            <w:gridSpan w:val="3"/>
            <w:vMerge w:val="restart"/>
          </w:tcPr>
          <w:p w14:paraId="4E556B10" w14:textId="77777777" w:rsidR="001976D3" w:rsidRPr="003D5B88" w:rsidRDefault="001976D3" w:rsidP="006F3FE7">
            <w:pPr>
              <w:tabs>
                <w:tab w:val="left" w:pos="5400"/>
              </w:tabs>
              <w:rPr>
                <w:b/>
                <w:bCs/>
                <w:sz w:val="20"/>
              </w:rPr>
            </w:pPr>
            <w:bookmarkStart w:id="9" w:name="bold5"/>
            <w:bookmarkStart w:id="10" w:name="italic6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3D5B88">
              <w:rPr>
                <w:rFonts w:ascii="Arial" w:hAnsi="Arial"/>
                <w:b/>
                <w:sz w:val="16"/>
              </w:rPr>
              <w:t>Title and abstract</w:t>
            </w:r>
            <w:bookmarkEnd w:id="9"/>
            <w:bookmarkEnd w:id="10"/>
          </w:p>
        </w:tc>
        <w:tc>
          <w:tcPr>
            <w:tcW w:w="616" w:type="dxa"/>
            <w:vMerge w:val="restart"/>
          </w:tcPr>
          <w:p w14:paraId="3DF92DCA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031" w:type="dxa"/>
            <w:gridSpan w:val="2"/>
          </w:tcPr>
          <w:p w14:paraId="1B5E6438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</w:rPr>
              <w:t>a</w:t>
            </w:r>
            <w:r w:rsidRPr="003D5B88">
              <w:rPr>
                <w:rFonts w:ascii="Arial" w:hAnsi="Arial"/>
                <w:sz w:val="16"/>
              </w:rPr>
              <w:t>) Indicate the study’s design with a commonly used term in the title or the abstract</w:t>
            </w:r>
          </w:p>
          <w:p w14:paraId="0F3776EA" w14:textId="77777777" w:rsidR="001976D3" w:rsidRPr="003D5B88" w:rsidRDefault="001976D3" w:rsidP="006F3FE7">
            <w:pPr>
              <w:tabs>
                <w:tab w:val="left" w:pos="2154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ab/>
            </w:r>
          </w:p>
        </w:tc>
        <w:tc>
          <w:tcPr>
            <w:tcW w:w="1559" w:type="dxa"/>
            <w:gridSpan w:val="3"/>
          </w:tcPr>
          <w:p w14:paraId="5DD995D2" w14:textId="77777777" w:rsidR="001976D3" w:rsidRDefault="001976D3" w:rsidP="006F3FE7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835" w:type="dxa"/>
          </w:tcPr>
          <w:p w14:paraId="7F557692" w14:textId="77777777" w:rsidR="001976D3" w:rsidRDefault="001976D3" w:rsidP="006F3FE7">
            <w:r>
              <w:rPr>
                <w:rFonts w:ascii="Arial" w:hAnsi="Arial"/>
                <w:sz w:val="16"/>
              </w:rPr>
              <w:t>The abstract identifies the study as a retrospective single-center study and summarizes the cohort, outcomes, statistical methods, principal findings, and need for prospective validation.</w:t>
            </w:r>
          </w:p>
        </w:tc>
      </w:tr>
      <w:tr w:rsidR="001976D3" w:rsidRPr="003D5B88" w14:paraId="00CAE094" w14:textId="77777777" w:rsidTr="006F3FE7">
        <w:tc>
          <w:tcPr>
            <w:tcW w:w="1951" w:type="dxa"/>
            <w:gridSpan w:val="3"/>
            <w:vMerge/>
          </w:tcPr>
          <w:p w14:paraId="413155C1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1" w:name="bold6" w:colFirst="0" w:colLast="0"/>
            <w:bookmarkStart w:id="12" w:name="italic7" w:colFirst="0" w:colLast="0"/>
          </w:p>
        </w:tc>
        <w:tc>
          <w:tcPr>
            <w:tcW w:w="616" w:type="dxa"/>
            <w:vMerge/>
          </w:tcPr>
          <w:p w14:paraId="1CB3AC93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31" w:type="dxa"/>
            <w:gridSpan w:val="2"/>
          </w:tcPr>
          <w:p w14:paraId="33F0469D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</w:rPr>
              <w:t>b</w:t>
            </w:r>
            <w:r w:rsidRPr="003D5B88">
              <w:rPr>
                <w:rFonts w:ascii="Arial" w:hAnsi="Arial"/>
                <w:sz w:val="16"/>
              </w:rPr>
              <w:t>) Provide in the abstract an informative and balanced summary of what was done and what was found</w:t>
            </w:r>
          </w:p>
        </w:tc>
        <w:tc>
          <w:tcPr>
            <w:tcW w:w="1559" w:type="dxa"/>
            <w:gridSpan w:val="3"/>
          </w:tcPr>
          <w:p w14:paraId="23D1CC41" w14:textId="77777777" w:rsidR="001976D3" w:rsidRDefault="001976D3" w:rsidP="006F3FE7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835" w:type="dxa"/>
          </w:tcPr>
          <w:p w14:paraId="42959D93" w14:textId="77777777" w:rsidR="001976D3" w:rsidRDefault="001976D3" w:rsidP="006F3FE7">
            <w:r>
              <w:rPr>
                <w:rFonts w:ascii="Arial" w:hAnsi="Arial"/>
                <w:sz w:val="16"/>
              </w:rPr>
              <w:t>The abstract provides an informative and balanced summary of the study design, 40-patient cohort, 28 evaluable radiological responses, Firth regression, PTV-BED10 correlation, ROC analysis, pain findings, and cautious conclusions.</w:t>
            </w:r>
          </w:p>
        </w:tc>
      </w:tr>
      <w:tr w:rsidR="001976D3" w:rsidRPr="003D5B88" w14:paraId="30C9E028" w14:textId="77777777" w:rsidTr="006F3FE7">
        <w:tc>
          <w:tcPr>
            <w:tcW w:w="12157" w:type="dxa"/>
            <w:gridSpan w:val="9"/>
          </w:tcPr>
          <w:p w14:paraId="02164EE2" w14:textId="77777777" w:rsidR="001976D3" w:rsidRPr="003D5B88" w:rsidRDefault="001976D3" w:rsidP="006F3FE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13" w:name="bold7"/>
            <w:bookmarkStart w:id="14" w:name="italic8"/>
            <w:bookmarkEnd w:id="11"/>
            <w:bookmarkEnd w:id="12"/>
            <w:r w:rsidRPr="003D5B88">
              <w:rPr>
                <w:rFonts w:ascii="Arial" w:hAnsi="Arial"/>
                <w:sz w:val="16"/>
              </w:rPr>
              <w:t>Introduction</w:t>
            </w:r>
          </w:p>
        </w:tc>
        <w:bookmarkEnd w:id="13"/>
        <w:bookmarkEnd w:id="14"/>
        <w:tc>
          <w:tcPr>
            <w:tcW w:w="2835" w:type="dxa"/>
          </w:tcPr>
          <w:p w14:paraId="2CDCE1A9" w14:textId="77777777" w:rsidR="001976D3" w:rsidRPr="003D5B88" w:rsidRDefault="001976D3" w:rsidP="006F3FE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</w:p>
        </w:tc>
      </w:tr>
      <w:tr w:rsidR="001976D3" w:rsidRPr="003D5B88" w14:paraId="40584EF4" w14:textId="77777777" w:rsidTr="006F3FE7">
        <w:tc>
          <w:tcPr>
            <w:tcW w:w="1951" w:type="dxa"/>
            <w:gridSpan w:val="3"/>
          </w:tcPr>
          <w:p w14:paraId="4BA91BDC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5" w:name="bold8"/>
            <w:bookmarkStart w:id="16" w:name="italic9"/>
            <w:r w:rsidRPr="003D5B88">
              <w:rPr>
                <w:rFonts w:ascii="Arial" w:hAnsi="Arial"/>
                <w:bCs/>
                <w:sz w:val="16"/>
              </w:rPr>
              <w:t>Background/</w:t>
            </w:r>
            <w:bookmarkStart w:id="17" w:name="bold9"/>
            <w:bookmarkStart w:id="18" w:name="italic10"/>
            <w:bookmarkEnd w:id="15"/>
            <w:bookmarkEnd w:id="16"/>
            <w:r w:rsidRPr="003D5B88">
              <w:rPr>
                <w:rFonts w:ascii="Arial" w:hAnsi="Arial"/>
                <w:bCs/>
                <w:sz w:val="16"/>
              </w:rPr>
              <w:t>rationale</w:t>
            </w:r>
            <w:bookmarkEnd w:id="17"/>
            <w:bookmarkEnd w:id="18"/>
          </w:p>
        </w:tc>
        <w:tc>
          <w:tcPr>
            <w:tcW w:w="616" w:type="dxa"/>
          </w:tcPr>
          <w:p w14:paraId="319EA765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031" w:type="dxa"/>
            <w:gridSpan w:val="2"/>
          </w:tcPr>
          <w:p w14:paraId="2E888F08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Explain the scientific background and rationale for the investigation being reported</w:t>
            </w:r>
          </w:p>
        </w:tc>
        <w:tc>
          <w:tcPr>
            <w:tcW w:w="1559" w:type="dxa"/>
            <w:gridSpan w:val="3"/>
          </w:tcPr>
          <w:p w14:paraId="47E3E85E" w14:textId="77777777" w:rsidR="001976D3" w:rsidRDefault="001976D3" w:rsidP="006F3FE7">
            <w:r>
              <w:rPr>
                <w:rFonts w:ascii="Arial" w:hAnsi="Arial"/>
                <w:sz w:val="16"/>
              </w:rPr>
              <w:t>1-3</w:t>
            </w:r>
          </w:p>
        </w:tc>
        <w:tc>
          <w:tcPr>
            <w:tcW w:w="2835" w:type="dxa"/>
          </w:tcPr>
          <w:p w14:paraId="0D563C69" w14:textId="77777777" w:rsidR="001976D3" w:rsidRDefault="001976D3" w:rsidP="006F3FE7">
            <w:r>
              <w:rPr>
                <w:rFonts w:ascii="Arial" w:hAnsi="Arial"/>
                <w:sz w:val="16"/>
              </w:rPr>
              <w:t>The Introduction describes the clinical importance of bone metastases, current radiotherapy approaches, BED, evidence for volume-outcome relationships, the distinction between PTV and tumor burden, and the unresolved combined roles of PTV and BED10.</w:t>
            </w:r>
          </w:p>
        </w:tc>
      </w:tr>
      <w:tr w:rsidR="001976D3" w:rsidRPr="003D5B88" w14:paraId="5D69927F" w14:textId="77777777" w:rsidTr="006F3FE7">
        <w:tc>
          <w:tcPr>
            <w:tcW w:w="1951" w:type="dxa"/>
            <w:gridSpan w:val="3"/>
          </w:tcPr>
          <w:p w14:paraId="16D9B312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9" w:name="bold10" w:colFirst="0" w:colLast="0"/>
            <w:bookmarkStart w:id="20" w:name="italic11" w:colFirst="0" w:colLast="0"/>
            <w:r w:rsidRPr="003D5B88">
              <w:rPr>
                <w:rFonts w:ascii="Arial" w:hAnsi="Arial"/>
                <w:bCs/>
                <w:sz w:val="16"/>
              </w:rPr>
              <w:t>Objectives</w:t>
            </w:r>
          </w:p>
        </w:tc>
        <w:tc>
          <w:tcPr>
            <w:tcW w:w="616" w:type="dxa"/>
          </w:tcPr>
          <w:p w14:paraId="38B77781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031" w:type="dxa"/>
            <w:gridSpan w:val="2"/>
          </w:tcPr>
          <w:p w14:paraId="71707204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State specific objectives, including any prespecified hypotheses</w:t>
            </w:r>
          </w:p>
        </w:tc>
        <w:tc>
          <w:tcPr>
            <w:tcW w:w="1559" w:type="dxa"/>
            <w:gridSpan w:val="3"/>
          </w:tcPr>
          <w:p w14:paraId="01D301B6" w14:textId="77777777" w:rsidR="001976D3" w:rsidRDefault="001976D3" w:rsidP="006F3FE7"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2835" w:type="dxa"/>
          </w:tcPr>
          <w:p w14:paraId="16F55925" w14:textId="77777777" w:rsidR="001976D3" w:rsidRDefault="001976D3" w:rsidP="006F3FE7">
            <w:r>
              <w:rPr>
                <w:rFonts w:ascii="Arial" w:hAnsi="Arial"/>
                <w:sz w:val="16"/>
              </w:rPr>
              <w:t>The study objectives are explicitly stated: to investigate associations of PTV and BED10 with objective radiological response, examine the PTV-BED10 relationship, and evaluate the association of treatment volume with pain reduction. No prespecified hypothesis is stated.</w:t>
            </w:r>
          </w:p>
        </w:tc>
      </w:tr>
      <w:tr w:rsidR="001976D3" w:rsidRPr="003D5B88" w14:paraId="1344BFC6" w14:textId="77777777" w:rsidTr="006F3FE7">
        <w:tc>
          <w:tcPr>
            <w:tcW w:w="12157" w:type="dxa"/>
            <w:gridSpan w:val="9"/>
          </w:tcPr>
          <w:p w14:paraId="3625E981" w14:textId="77777777" w:rsidR="001976D3" w:rsidRPr="003D5B88" w:rsidRDefault="001976D3" w:rsidP="006F3FE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21" w:name="bold11"/>
            <w:bookmarkStart w:id="22" w:name="italic12"/>
            <w:bookmarkEnd w:id="19"/>
            <w:bookmarkEnd w:id="20"/>
            <w:r w:rsidRPr="003D5B88">
              <w:rPr>
                <w:rFonts w:ascii="Arial" w:hAnsi="Arial"/>
                <w:sz w:val="16"/>
              </w:rPr>
              <w:t>Methods</w:t>
            </w:r>
          </w:p>
        </w:tc>
        <w:bookmarkEnd w:id="21"/>
        <w:bookmarkEnd w:id="22"/>
        <w:tc>
          <w:tcPr>
            <w:tcW w:w="2835" w:type="dxa"/>
          </w:tcPr>
          <w:p w14:paraId="677BCBC2" w14:textId="77777777" w:rsidR="001976D3" w:rsidRPr="003D5B88" w:rsidRDefault="001976D3" w:rsidP="006F3FE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</w:p>
        </w:tc>
      </w:tr>
      <w:tr w:rsidR="001976D3" w:rsidRPr="003D5B88" w14:paraId="26EF7D53" w14:textId="77777777" w:rsidTr="006F3FE7">
        <w:tc>
          <w:tcPr>
            <w:tcW w:w="1951" w:type="dxa"/>
            <w:gridSpan w:val="3"/>
          </w:tcPr>
          <w:p w14:paraId="4F7DD0CB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3" w:name="bold12" w:colFirst="0" w:colLast="0"/>
            <w:bookmarkStart w:id="24" w:name="italic13" w:colFirst="0" w:colLast="0"/>
            <w:r w:rsidRPr="003D5B88">
              <w:rPr>
                <w:rFonts w:ascii="Arial" w:hAnsi="Arial"/>
                <w:bCs/>
                <w:sz w:val="16"/>
              </w:rPr>
              <w:t>Study design</w:t>
            </w:r>
          </w:p>
        </w:tc>
        <w:tc>
          <w:tcPr>
            <w:tcW w:w="616" w:type="dxa"/>
          </w:tcPr>
          <w:p w14:paraId="28BFC8A0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031" w:type="dxa"/>
            <w:gridSpan w:val="2"/>
          </w:tcPr>
          <w:p w14:paraId="60806389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Present key elements of study design early in the paper</w:t>
            </w:r>
          </w:p>
        </w:tc>
        <w:tc>
          <w:tcPr>
            <w:tcW w:w="1559" w:type="dxa"/>
            <w:gridSpan w:val="3"/>
          </w:tcPr>
          <w:p w14:paraId="38776E90" w14:textId="77777777" w:rsidR="001976D3" w:rsidRDefault="001976D3" w:rsidP="006F3FE7">
            <w:r>
              <w:rPr>
                <w:rFonts w:ascii="Arial" w:hAnsi="Arial"/>
                <w:sz w:val="16"/>
              </w:rPr>
              <w:t>3-4</w:t>
            </w:r>
          </w:p>
        </w:tc>
        <w:tc>
          <w:tcPr>
            <w:tcW w:w="2835" w:type="dxa"/>
          </w:tcPr>
          <w:p w14:paraId="58D96473" w14:textId="77777777" w:rsidR="001976D3" w:rsidRDefault="001976D3" w:rsidP="006F3FE7">
            <w:r>
              <w:rPr>
                <w:rFonts w:ascii="Arial" w:hAnsi="Arial"/>
                <w:sz w:val="16"/>
              </w:rPr>
              <w:t>The retrospective single-center design, study period (2024-2025), study population, data source, evaluable response cohort, and ethics framework are presented at the beginning of Methods.</w:t>
            </w:r>
          </w:p>
        </w:tc>
      </w:tr>
      <w:tr w:rsidR="001976D3" w:rsidRPr="003D5B88" w14:paraId="3871E10A" w14:textId="77777777" w:rsidTr="006F3FE7">
        <w:tc>
          <w:tcPr>
            <w:tcW w:w="1951" w:type="dxa"/>
            <w:gridSpan w:val="3"/>
          </w:tcPr>
          <w:p w14:paraId="4CA7A20F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5" w:name="bold13" w:colFirst="0" w:colLast="0"/>
            <w:bookmarkStart w:id="26" w:name="italic14" w:colFirst="0" w:colLast="0"/>
            <w:bookmarkEnd w:id="23"/>
            <w:bookmarkEnd w:id="24"/>
            <w:r w:rsidRPr="003D5B88">
              <w:rPr>
                <w:rFonts w:ascii="Arial" w:hAnsi="Arial"/>
                <w:bCs/>
                <w:sz w:val="16"/>
              </w:rPr>
              <w:lastRenderedPageBreak/>
              <w:t>Setting</w:t>
            </w:r>
          </w:p>
        </w:tc>
        <w:tc>
          <w:tcPr>
            <w:tcW w:w="616" w:type="dxa"/>
          </w:tcPr>
          <w:p w14:paraId="5600E92C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031" w:type="dxa"/>
            <w:gridSpan w:val="2"/>
          </w:tcPr>
          <w:p w14:paraId="7BFE2103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1559" w:type="dxa"/>
            <w:gridSpan w:val="3"/>
          </w:tcPr>
          <w:p w14:paraId="5F455CBC" w14:textId="77777777" w:rsidR="001976D3" w:rsidRDefault="001976D3" w:rsidP="006F3FE7">
            <w:r>
              <w:rPr>
                <w:rFonts w:ascii="Arial" w:hAnsi="Arial"/>
                <w:sz w:val="16"/>
              </w:rPr>
              <w:t>3-5</w:t>
            </w:r>
          </w:p>
        </w:tc>
        <w:tc>
          <w:tcPr>
            <w:tcW w:w="2835" w:type="dxa"/>
          </w:tcPr>
          <w:p w14:paraId="030380D3" w14:textId="77777777" w:rsidR="001976D3" w:rsidRDefault="001976D3" w:rsidP="006F3FE7">
            <w:r>
              <w:rPr>
                <w:rFonts w:ascii="Arial" w:hAnsi="Arial"/>
                <w:sz w:val="16"/>
              </w:rPr>
              <w:t>The setting, institution, treatment period (2024-2025), routine clinical-care context, and approximate radiological follow-up interval (3-6 months) are described.</w:t>
            </w:r>
          </w:p>
        </w:tc>
      </w:tr>
      <w:bookmarkEnd w:id="25"/>
      <w:bookmarkEnd w:id="26"/>
      <w:tr w:rsidR="001976D3" w:rsidRPr="003D5B88" w14:paraId="0D7DD45E" w14:textId="77777777" w:rsidTr="006F3FE7">
        <w:tc>
          <w:tcPr>
            <w:tcW w:w="1951" w:type="dxa"/>
            <w:gridSpan w:val="3"/>
            <w:vMerge w:val="restart"/>
          </w:tcPr>
          <w:p w14:paraId="03D313EE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r w:rsidRPr="003D5B88">
              <w:rPr>
                <w:rFonts w:ascii="Arial" w:hAnsi="Arial"/>
                <w:bCs/>
                <w:sz w:val="16"/>
              </w:rPr>
              <w:t>Participants</w:t>
            </w:r>
          </w:p>
        </w:tc>
        <w:tc>
          <w:tcPr>
            <w:tcW w:w="616" w:type="dxa"/>
            <w:vMerge w:val="restart"/>
          </w:tcPr>
          <w:p w14:paraId="53B04D07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8031" w:type="dxa"/>
            <w:gridSpan w:val="2"/>
          </w:tcPr>
          <w:p w14:paraId="2D87EEE5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</w:rPr>
              <w:t>a</w:t>
            </w:r>
            <w:r w:rsidRPr="003D5B88">
              <w:rPr>
                <w:rFonts w:ascii="Arial" w:hAnsi="Arial"/>
                <w:sz w:val="16"/>
              </w:rPr>
              <w:t xml:space="preserve">) </w:t>
            </w:r>
            <w:r w:rsidRPr="003D5B88">
              <w:rPr>
                <w:rFonts w:ascii="Arial" w:hAnsi="Arial"/>
                <w:i/>
                <w:sz w:val="16"/>
              </w:rPr>
              <w:t>Cohort study</w:t>
            </w:r>
            <w:r w:rsidRPr="003D5B88">
              <w:rPr>
                <w:rFonts w:ascii="Arial" w:hAnsi="Arial"/>
                <w:sz w:val="16"/>
              </w:rPr>
              <w:t>—Give the eligibility criteria, and the sources and methods of selection of participants. Describe methods of follow-up</w:t>
            </w:r>
          </w:p>
          <w:p w14:paraId="52E48981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i/>
                <w:sz w:val="16"/>
              </w:rPr>
              <w:t>Case-control study</w:t>
            </w:r>
            <w:r w:rsidRPr="003D5B88">
              <w:rPr>
                <w:rFonts w:ascii="Arial" w:hAnsi="Arial"/>
                <w:sz w:val="16"/>
              </w:rPr>
              <w:t>—Give the eligibility criteria, and the sources and methods of case ascertainment and control selection. Give the rationale for the choice of cases and controls</w:t>
            </w:r>
          </w:p>
          <w:p w14:paraId="247BEA30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i/>
                <w:sz w:val="16"/>
              </w:rPr>
              <w:t>Cross-sectional study</w:t>
            </w:r>
            <w:r w:rsidRPr="003D5B88">
              <w:rPr>
                <w:rFonts w:ascii="Arial" w:hAnsi="Arial"/>
                <w:sz w:val="16"/>
              </w:rPr>
              <w:t>—Give the eligibility criteria, and the sources and methods of selection of participants</w:t>
            </w:r>
          </w:p>
        </w:tc>
        <w:tc>
          <w:tcPr>
            <w:tcW w:w="1559" w:type="dxa"/>
            <w:gridSpan w:val="3"/>
          </w:tcPr>
          <w:p w14:paraId="40D4027D" w14:textId="77777777" w:rsidR="001976D3" w:rsidRDefault="001976D3" w:rsidP="006F3FE7"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2835" w:type="dxa"/>
          </w:tcPr>
          <w:p w14:paraId="20704117" w14:textId="77777777" w:rsidR="001976D3" w:rsidRDefault="001976D3" w:rsidP="006F3FE7">
            <w:r>
              <w:rPr>
                <w:rFonts w:ascii="Arial" w:hAnsi="Arial"/>
                <w:sz w:val="16"/>
              </w:rPr>
              <w:t>Eligibility required bone metastases treated with radiotherapy and available treatment-planning, dosimetric, and clinical follow-up data. Forty patients were included; 28 had evaluable radiological response and 12 without sufficient/comparable post-treatment imaging were excluded from response-based analyses.</w:t>
            </w:r>
          </w:p>
        </w:tc>
      </w:tr>
      <w:tr w:rsidR="001976D3" w:rsidRPr="003D5B88" w14:paraId="567B5DC6" w14:textId="77777777" w:rsidTr="006F3FE7">
        <w:tc>
          <w:tcPr>
            <w:tcW w:w="1951" w:type="dxa"/>
            <w:gridSpan w:val="3"/>
            <w:vMerge/>
          </w:tcPr>
          <w:p w14:paraId="2F48D8CA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7" w:name="bold14" w:colFirst="0" w:colLast="0"/>
            <w:bookmarkStart w:id="28" w:name="italic15" w:colFirst="0" w:colLast="0"/>
          </w:p>
        </w:tc>
        <w:tc>
          <w:tcPr>
            <w:tcW w:w="616" w:type="dxa"/>
            <w:vMerge/>
          </w:tcPr>
          <w:p w14:paraId="18B19188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31" w:type="dxa"/>
            <w:gridSpan w:val="2"/>
          </w:tcPr>
          <w:p w14:paraId="6F28C135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</w:rPr>
              <w:t>b</w:t>
            </w:r>
            <w:r w:rsidRPr="003D5B88">
              <w:rPr>
                <w:rFonts w:ascii="Arial" w:hAnsi="Arial"/>
                <w:sz w:val="16"/>
              </w:rPr>
              <w:t>)</w:t>
            </w:r>
            <w:r w:rsidRPr="003D5B88">
              <w:rPr>
                <w:rFonts w:ascii="Arial" w:hAnsi="Arial"/>
                <w:b/>
                <w:bCs/>
                <w:sz w:val="16"/>
              </w:rPr>
              <w:t xml:space="preserve"> </w:t>
            </w:r>
            <w:r w:rsidRPr="003D5B88">
              <w:rPr>
                <w:rFonts w:ascii="Arial" w:hAnsi="Arial"/>
                <w:bCs/>
                <w:i/>
                <w:sz w:val="16"/>
              </w:rPr>
              <w:t>Cohort study</w:t>
            </w:r>
            <w:r w:rsidRPr="003D5B88">
              <w:rPr>
                <w:rFonts w:ascii="Arial" w:hAnsi="Arial"/>
                <w:sz w:val="16"/>
              </w:rPr>
              <w:t>—For matched studies, give matching criteria and number of exposed and unexposed</w:t>
            </w:r>
          </w:p>
          <w:p w14:paraId="0988EDF1" w14:textId="77777777" w:rsidR="001976D3" w:rsidRPr="003D5B88" w:rsidRDefault="001976D3" w:rsidP="006F3FE7">
            <w:pPr>
              <w:tabs>
                <w:tab w:val="left" w:pos="5400"/>
              </w:tabs>
              <w:rPr>
                <w:i/>
                <w:sz w:val="20"/>
              </w:rPr>
            </w:pPr>
            <w:r w:rsidRPr="003D5B88">
              <w:rPr>
                <w:rFonts w:ascii="Arial" w:hAnsi="Arial"/>
                <w:bCs/>
                <w:i/>
                <w:sz w:val="16"/>
              </w:rPr>
              <w:t>Case-control study</w:t>
            </w:r>
            <w:r w:rsidRPr="003D5B88">
              <w:rPr>
                <w:rFonts w:ascii="Arial" w:hAnsi="Arial"/>
                <w:sz w:val="16"/>
              </w:rPr>
              <w:t>—For matched studies, give matching criteria and the number of controls per case</w:t>
            </w:r>
          </w:p>
        </w:tc>
        <w:tc>
          <w:tcPr>
            <w:tcW w:w="1559" w:type="dxa"/>
            <w:gridSpan w:val="3"/>
          </w:tcPr>
          <w:p w14:paraId="651CE860" w14:textId="77777777" w:rsidR="001976D3" w:rsidRDefault="001976D3" w:rsidP="006F3FE7">
            <w:r>
              <w:rPr>
                <w:rFonts w:ascii="Arial" w:hAnsi="Arial"/>
                <w:sz w:val="16"/>
              </w:rPr>
              <w:t>N/A</w:t>
            </w:r>
          </w:p>
        </w:tc>
        <w:tc>
          <w:tcPr>
            <w:tcW w:w="2835" w:type="dxa"/>
          </w:tcPr>
          <w:p w14:paraId="210BA310" w14:textId="77777777" w:rsidR="001976D3" w:rsidRDefault="001976D3" w:rsidP="006F3FE7">
            <w:r>
              <w:rPr>
                <w:rFonts w:ascii="Arial" w:hAnsi="Arial"/>
                <w:sz w:val="16"/>
              </w:rPr>
              <w:t>No matched design was used.</w:t>
            </w:r>
          </w:p>
        </w:tc>
      </w:tr>
      <w:tr w:rsidR="001976D3" w:rsidRPr="003D5B88" w14:paraId="08231B47" w14:textId="77777777" w:rsidTr="006F3FE7">
        <w:tc>
          <w:tcPr>
            <w:tcW w:w="1951" w:type="dxa"/>
            <w:gridSpan w:val="3"/>
          </w:tcPr>
          <w:p w14:paraId="55C96146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9" w:name="bold16" w:colFirst="0" w:colLast="0"/>
            <w:bookmarkStart w:id="30" w:name="italic17" w:colFirst="0" w:colLast="0"/>
            <w:bookmarkEnd w:id="27"/>
            <w:bookmarkEnd w:id="28"/>
            <w:r w:rsidRPr="003D5B88">
              <w:rPr>
                <w:rFonts w:ascii="Arial" w:hAnsi="Arial"/>
                <w:bCs/>
                <w:sz w:val="16"/>
              </w:rPr>
              <w:t>Variables</w:t>
            </w:r>
          </w:p>
        </w:tc>
        <w:tc>
          <w:tcPr>
            <w:tcW w:w="616" w:type="dxa"/>
          </w:tcPr>
          <w:p w14:paraId="29A5AD4C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8031" w:type="dxa"/>
            <w:gridSpan w:val="2"/>
          </w:tcPr>
          <w:p w14:paraId="53F6018B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1559" w:type="dxa"/>
            <w:gridSpan w:val="3"/>
          </w:tcPr>
          <w:p w14:paraId="1FA60F89" w14:textId="77777777" w:rsidR="001976D3" w:rsidRDefault="001976D3" w:rsidP="006F3FE7">
            <w:r>
              <w:rPr>
                <w:rFonts w:ascii="Arial" w:hAnsi="Arial"/>
                <w:sz w:val="16"/>
              </w:rPr>
              <w:t>3-6</w:t>
            </w:r>
          </w:p>
        </w:tc>
        <w:tc>
          <w:tcPr>
            <w:tcW w:w="2835" w:type="dxa"/>
          </w:tcPr>
          <w:p w14:paraId="40AEACAC" w14:textId="77777777" w:rsidR="001976D3" w:rsidRDefault="001976D3" w:rsidP="006F3FE7">
            <w:r>
              <w:rPr>
                <w:rFonts w:ascii="Arial" w:hAnsi="Arial"/>
                <w:sz w:val="16"/>
              </w:rPr>
              <w:t>Key variables and outcomes are defined, including PTV, BED10, objective radiological response (CR/PR vs SD/PD), pain intensity and absolute pain reduction (DeltaPain), and the explanatory variables used in Firth regression.</w:t>
            </w:r>
          </w:p>
        </w:tc>
      </w:tr>
      <w:tr w:rsidR="001976D3" w:rsidRPr="003D5B88" w14:paraId="1E439A10" w14:textId="77777777" w:rsidTr="006F3FE7">
        <w:trPr>
          <w:trHeight w:val="294"/>
        </w:trPr>
        <w:tc>
          <w:tcPr>
            <w:tcW w:w="1951" w:type="dxa"/>
            <w:gridSpan w:val="3"/>
          </w:tcPr>
          <w:p w14:paraId="45DA2FA2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1" w:name="bold17"/>
            <w:bookmarkStart w:id="32" w:name="italic18"/>
            <w:bookmarkEnd w:id="29"/>
            <w:bookmarkEnd w:id="30"/>
            <w:r w:rsidRPr="003D5B88">
              <w:rPr>
                <w:rFonts w:ascii="Arial" w:hAnsi="Arial"/>
                <w:bCs/>
                <w:sz w:val="16"/>
              </w:rPr>
              <w:t>Data sources/</w:t>
            </w:r>
            <w:bookmarkStart w:id="33" w:name="bold18"/>
            <w:bookmarkStart w:id="34" w:name="italic19"/>
            <w:bookmarkEnd w:id="31"/>
            <w:bookmarkEnd w:id="32"/>
            <w:r w:rsidRPr="003D5B88">
              <w:rPr>
                <w:rFonts w:ascii="Arial" w:hAnsi="Arial"/>
                <w:bCs/>
                <w:sz w:val="16"/>
              </w:rPr>
              <w:t xml:space="preserve"> measurement</w:t>
            </w:r>
            <w:bookmarkEnd w:id="33"/>
            <w:bookmarkEnd w:id="34"/>
          </w:p>
        </w:tc>
        <w:tc>
          <w:tcPr>
            <w:tcW w:w="616" w:type="dxa"/>
          </w:tcPr>
          <w:p w14:paraId="5E624692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8</w:t>
            </w:r>
            <w:bookmarkStart w:id="35" w:name="bold19"/>
            <w:r w:rsidRPr="003D5B88">
              <w:rPr>
                <w:rFonts w:ascii="Arial" w:hAnsi="Arial"/>
                <w:bCs/>
                <w:sz w:val="16"/>
              </w:rPr>
              <w:t>*</w:t>
            </w:r>
            <w:bookmarkEnd w:id="35"/>
          </w:p>
        </w:tc>
        <w:tc>
          <w:tcPr>
            <w:tcW w:w="8031" w:type="dxa"/>
            <w:gridSpan w:val="2"/>
          </w:tcPr>
          <w:p w14:paraId="7B3A3E61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i/>
                <w:sz w:val="16"/>
              </w:rPr>
              <w:t xml:space="preserve"> </w:t>
            </w:r>
            <w:r w:rsidRPr="003D5B88">
              <w:rPr>
                <w:rFonts w:ascii="Arial" w:hAnsi="Arial"/>
                <w:sz w:val="16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1559" w:type="dxa"/>
            <w:gridSpan w:val="3"/>
          </w:tcPr>
          <w:p w14:paraId="04780C4C" w14:textId="77777777" w:rsidR="001976D3" w:rsidRDefault="001976D3" w:rsidP="006F3FE7">
            <w:r>
              <w:rPr>
                <w:rFonts w:ascii="Arial" w:hAnsi="Arial"/>
                <w:sz w:val="16"/>
              </w:rPr>
              <w:t>3-5</w:t>
            </w:r>
          </w:p>
        </w:tc>
        <w:tc>
          <w:tcPr>
            <w:tcW w:w="2835" w:type="dxa"/>
          </w:tcPr>
          <w:p w14:paraId="0C7C793C" w14:textId="77777777" w:rsidR="001976D3" w:rsidRDefault="001976D3" w:rsidP="006F3FE7">
            <w:r>
              <w:rPr>
                <w:rFonts w:ascii="Arial" w:hAnsi="Arial"/>
                <w:sz w:val="16"/>
              </w:rPr>
              <w:t>Data sources and measurement methods are described for medical-record variables, CT-based treatment planning, PTV, BED10 calculation, imaging-based response assessment, VAS pain assessment, and longitudinal imaging comparability. The response review process and absence of blinded central review are stated.</w:t>
            </w:r>
          </w:p>
        </w:tc>
      </w:tr>
      <w:tr w:rsidR="001976D3" w:rsidRPr="003D5B88" w14:paraId="63AED75E" w14:textId="77777777" w:rsidTr="006F3FE7">
        <w:tc>
          <w:tcPr>
            <w:tcW w:w="1951" w:type="dxa"/>
            <w:gridSpan w:val="3"/>
          </w:tcPr>
          <w:p w14:paraId="227A122F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6" w:name="bold20" w:colFirst="0" w:colLast="0"/>
            <w:bookmarkStart w:id="37" w:name="italic20" w:colFirst="0" w:colLast="0"/>
            <w:r w:rsidRPr="003D5B88">
              <w:rPr>
                <w:rFonts w:ascii="Arial" w:hAnsi="Arial"/>
                <w:bCs/>
                <w:sz w:val="16"/>
              </w:rPr>
              <w:t>Bias</w:t>
            </w:r>
          </w:p>
        </w:tc>
        <w:tc>
          <w:tcPr>
            <w:tcW w:w="616" w:type="dxa"/>
          </w:tcPr>
          <w:p w14:paraId="40185BA8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9</w:t>
            </w:r>
          </w:p>
        </w:tc>
        <w:tc>
          <w:tcPr>
            <w:tcW w:w="8031" w:type="dxa"/>
            <w:gridSpan w:val="2"/>
          </w:tcPr>
          <w:p w14:paraId="018119EC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Describe any efforts to address potential sources of bias</w:t>
            </w:r>
          </w:p>
        </w:tc>
        <w:tc>
          <w:tcPr>
            <w:tcW w:w="1559" w:type="dxa"/>
            <w:gridSpan w:val="3"/>
          </w:tcPr>
          <w:p w14:paraId="50CC16B3" w14:textId="77777777" w:rsidR="001976D3" w:rsidRDefault="001976D3" w:rsidP="006F3FE7">
            <w:r>
              <w:rPr>
                <w:rFonts w:ascii="Arial" w:hAnsi="Arial"/>
                <w:sz w:val="16"/>
              </w:rPr>
              <w:t>3, 6, 10-11, 16-17</w:t>
            </w:r>
          </w:p>
        </w:tc>
        <w:tc>
          <w:tcPr>
            <w:tcW w:w="2835" w:type="dxa"/>
          </w:tcPr>
          <w:p w14:paraId="408FB210" w14:textId="77777777" w:rsidR="001976D3" w:rsidRDefault="001976D3" w:rsidP="006F3FE7">
            <w:r>
              <w:rPr>
                <w:rFonts w:ascii="Arial" w:hAnsi="Arial"/>
                <w:sz w:val="16"/>
              </w:rPr>
              <w:t>Potential selection bias from unavailable radiological response was examined by comparing evaluable and non-evaluable patients. The manuscript also discusses residual selection bias, treatment-selection confounding, imaging variability, small-sample imprecision, and lack of external validation.</w:t>
            </w:r>
          </w:p>
        </w:tc>
      </w:tr>
      <w:tr w:rsidR="001976D3" w:rsidRPr="003D5B88" w14:paraId="2DBB63DE" w14:textId="77777777" w:rsidTr="006F3FE7">
        <w:tc>
          <w:tcPr>
            <w:tcW w:w="1951" w:type="dxa"/>
            <w:gridSpan w:val="3"/>
          </w:tcPr>
          <w:p w14:paraId="45891CE5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8" w:name="bold21" w:colFirst="0" w:colLast="0"/>
            <w:bookmarkStart w:id="39" w:name="italic21" w:colFirst="0" w:colLast="0"/>
            <w:bookmarkEnd w:id="36"/>
            <w:bookmarkEnd w:id="37"/>
            <w:r w:rsidRPr="003D5B88">
              <w:rPr>
                <w:rFonts w:ascii="Arial" w:hAnsi="Arial"/>
                <w:bCs/>
                <w:sz w:val="16"/>
              </w:rPr>
              <w:lastRenderedPageBreak/>
              <w:t>Study size</w:t>
            </w:r>
          </w:p>
        </w:tc>
        <w:tc>
          <w:tcPr>
            <w:tcW w:w="616" w:type="dxa"/>
          </w:tcPr>
          <w:p w14:paraId="38265EAD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8031" w:type="dxa"/>
            <w:gridSpan w:val="2"/>
          </w:tcPr>
          <w:p w14:paraId="330AD263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Explain how the study size was arrived at</w:t>
            </w:r>
          </w:p>
        </w:tc>
        <w:tc>
          <w:tcPr>
            <w:tcW w:w="1559" w:type="dxa"/>
            <w:gridSpan w:val="3"/>
          </w:tcPr>
          <w:p w14:paraId="4135FB01" w14:textId="77777777" w:rsidR="001976D3" w:rsidRDefault="001976D3" w:rsidP="006F3FE7">
            <w:r>
              <w:t>3-4</w:t>
            </w:r>
          </w:p>
        </w:tc>
        <w:tc>
          <w:tcPr>
            <w:tcW w:w="2835" w:type="dxa"/>
          </w:tcPr>
          <w:p w14:paraId="4EEB2370" w14:textId="77777777" w:rsidR="001976D3" w:rsidRDefault="001976D3" w:rsidP="006F3FE7">
            <w:r>
              <w:t>As the study comprised all eligible patients treated during the predefined study period (2024-2025), no formal a priori sample-size calculation was performed.</w:t>
            </w:r>
          </w:p>
        </w:tc>
      </w:tr>
      <w:tr w:rsidR="001976D3" w:rsidRPr="003D5B88" w14:paraId="28BEBF66" w14:textId="77777777" w:rsidTr="006F3FE7">
        <w:tc>
          <w:tcPr>
            <w:tcW w:w="1702" w:type="dxa"/>
            <w:gridSpan w:val="2"/>
          </w:tcPr>
          <w:p w14:paraId="08F30FDF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0" w:name="bold22"/>
            <w:bookmarkStart w:id="41" w:name="italic22"/>
            <w:bookmarkEnd w:id="38"/>
            <w:bookmarkEnd w:id="39"/>
            <w:r w:rsidRPr="003D5B88">
              <w:rPr>
                <w:rFonts w:ascii="Arial" w:hAnsi="Arial"/>
                <w:bCs/>
                <w:sz w:val="16"/>
              </w:rPr>
              <w:t>Quantitative</w:t>
            </w:r>
            <w:bookmarkStart w:id="42" w:name="bold23"/>
            <w:bookmarkStart w:id="43" w:name="italic23"/>
            <w:bookmarkEnd w:id="40"/>
            <w:bookmarkEnd w:id="41"/>
            <w:r w:rsidRPr="003D5B88">
              <w:rPr>
                <w:rFonts w:ascii="Arial" w:hAnsi="Arial"/>
                <w:bCs/>
                <w:sz w:val="16"/>
              </w:rPr>
              <w:t xml:space="preserve"> variables</w:t>
            </w:r>
            <w:bookmarkEnd w:id="42"/>
            <w:bookmarkEnd w:id="43"/>
          </w:p>
        </w:tc>
        <w:tc>
          <w:tcPr>
            <w:tcW w:w="947" w:type="dxa"/>
            <w:gridSpan w:val="3"/>
          </w:tcPr>
          <w:p w14:paraId="6FB497C7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8040" w:type="dxa"/>
            <w:gridSpan w:val="2"/>
          </w:tcPr>
          <w:p w14:paraId="7E2FAF37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1241" w:type="dxa"/>
            <w:gridSpan w:val="2"/>
          </w:tcPr>
          <w:p w14:paraId="0661CFFD" w14:textId="77777777" w:rsidR="001976D3" w:rsidRDefault="001976D3" w:rsidP="006F3FE7">
            <w:r>
              <w:rPr>
                <w:rFonts w:ascii="Arial" w:hAnsi="Arial"/>
                <w:sz w:val="16"/>
              </w:rPr>
              <w:t>5-6</w:t>
            </w:r>
          </w:p>
        </w:tc>
        <w:tc>
          <w:tcPr>
            <w:tcW w:w="3062" w:type="dxa"/>
          </w:tcPr>
          <w:p w14:paraId="7174CBE3" w14:textId="77777777" w:rsidR="001976D3" w:rsidRDefault="001976D3" w:rsidP="006F3FE7">
            <w:r>
              <w:rPr>
                <w:rFonts w:ascii="Arial" w:hAnsi="Arial"/>
                <w:sz w:val="16"/>
              </w:rPr>
              <w:t>Continuous variables were summarized using mean +/- SD or median with interquartile range/range as appropriate. PTV and BED10 were analyzed as continuous variables and scaled per 100 cm3 and per 10 Gy in regression. Objective response was analyzed as CR+PR versus SD+PD.</w:t>
            </w:r>
          </w:p>
        </w:tc>
      </w:tr>
      <w:tr w:rsidR="001976D3" w:rsidRPr="003D5B88" w14:paraId="28BA3AD9" w14:textId="77777777" w:rsidTr="006F3FE7">
        <w:tc>
          <w:tcPr>
            <w:tcW w:w="1702" w:type="dxa"/>
            <w:gridSpan w:val="2"/>
            <w:vMerge w:val="restart"/>
          </w:tcPr>
          <w:p w14:paraId="38C17051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bookmarkStart w:id="44" w:name="italic24"/>
            <w:r w:rsidRPr="003D5B88">
              <w:rPr>
                <w:rFonts w:ascii="Arial" w:hAnsi="Arial"/>
                <w:sz w:val="16"/>
              </w:rPr>
              <w:t>Statistical</w:t>
            </w:r>
            <w:bookmarkStart w:id="45" w:name="italic25"/>
            <w:bookmarkEnd w:id="44"/>
            <w:r w:rsidRPr="003D5B88">
              <w:rPr>
                <w:rFonts w:ascii="Arial" w:hAnsi="Arial"/>
                <w:sz w:val="16"/>
              </w:rPr>
              <w:t xml:space="preserve"> methods</w:t>
            </w:r>
            <w:bookmarkEnd w:id="45"/>
          </w:p>
        </w:tc>
        <w:tc>
          <w:tcPr>
            <w:tcW w:w="947" w:type="dxa"/>
            <w:gridSpan w:val="3"/>
            <w:vMerge w:val="restart"/>
          </w:tcPr>
          <w:p w14:paraId="6FFE991B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8040" w:type="dxa"/>
            <w:gridSpan w:val="2"/>
          </w:tcPr>
          <w:p w14:paraId="15449E2B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</w:rPr>
              <w:t>a</w:t>
            </w:r>
            <w:r w:rsidRPr="003D5B88">
              <w:rPr>
                <w:rFonts w:ascii="Arial" w:hAnsi="Arial"/>
                <w:sz w:val="16"/>
              </w:rPr>
              <w:t>) Describe all statistical methods, including those used to control for confounding</w:t>
            </w:r>
          </w:p>
        </w:tc>
        <w:tc>
          <w:tcPr>
            <w:tcW w:w="1241" w:type="dxa"/>
            <w:gridSpan w:val="2"/>
          </w:tcPr>
          <w:p w14:paraId="047486C1" w14:textId="77777777" w:rsidR="001976D3" w:rsidRDefault="001976D3" w:rsidP="006F3FE7">
            <w:r>
              <w:rPr>
                <w:rFonts w:ascii="Arial" w:hAnsi="Arial"/>
                <w:sz w:val="16"/>
              </w:rPr>
              <w:t>5-6</w:t>
            </w:r>
          </w:p>
        </w:tc>
        <w:tc>
          <w:tcPr>
            <w:tcW w:w="3062" w:type="dxa"/>
          </w:tcPr>
          <w:p w14:paraId="05625742" w14:textId="77777777" w:rsidR="001976D3" w:rsidRDefault="001976D3" w:rsidP="006F3FE7">
            <w:r>
              <w:rPr>
                <w:rFonts w:ascii="Arial" w:hAnsi="Arial"/>
                <w:sz w:val="16"/>
              </w:rPr>
              <w:t>Statistical methods are fully described: Mann-Whitney U and Fisher exact tests, Firth penalized logistic regression, Spearman correlation, ROC/AUC with bootstrap 95% CI, comparison of evaluable vs non-evaluable patients, software/packages, two-sided testing, and significance threshold.</w:t>
            </w:r>
          </w:p>
        </w:tc>
      </w:tr>
      <w:tr w:rsidR="001976D3" w:rsidRPr="003D5B88" w14:paraId="6E5846DF" w14:textId="77777777" w:rsidTr="006F3FE7">
        <w:tc>
          <w:tcPr>
            <w:tcW w:w="1702" w:type="dxa"/>
            <w:gridSpan w:val="2"/>
            <w:vMerge/>
          </w:tcPr>
          <w:p w14:paraId="0B704F55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6" w:name="bold24" w:colFirst="0" w:colLast="0"/>
            <w:bookmarkStart w:id="47" w:name="italic26" w:colFirst="0" w:colLast="0"/>
          </w:p>
        </w:tc>
        <w:tc>
          <w:tcPr>
            <w:tcW w:w="947" w:type="dxa"/>
            <w:gridSpan w:val="3"/>
            <w:vMerge/>
          </w:tcPr>
          <w:p w14:paraId="6EA021B4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1039EE94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</w:rPr>
              <w:t>b</w:t>
            </w:r>
            <w:r w:rsidRPr="003D5B88">
              <w:rPr>
                <w:rFonts w:ascii="Arial" w:hAnsi="Arial"/>
                <w:sz w:val="16"/>
              </w:rPr>
              <w:t>) Describe any methods used to examine subgroups and interactions</w:t>
            </w:r>
          </w:p>
        </w:tc>
        <w:tc>
          <w:tcPr>
            <w:tcW w:w="1241" w:type="dxa"/>
            <w:gridSpan w:val="2"/>
          </w:tcPr>
          <w:p w14:paraId="198264BB" w14:textId="77777777" w:rsidR="001976D3" w:rsidRDefault="001976D3" w:rsidP="006F3FE7">
            <w:r>
              <w:rPr>
                <w:rFonts w:ascii="Arial" w:hAnsi="Arial"/>
                <w:sz w:val="16"/>
              </w:rPr>
              <w:t>N/A</w:t>
            </w:r>
          </w:p>
        </w:tc>
        <w:tc>
          <w:tcPr>
            <w:tcW w:w="3062" w:type="dxa"/>
          </w:tcPr>
          <w:p w14:paraId="3A5F1FEB" w14:textId="77777777" w:rsidR="001976D3" w:rsidRDefault="001976D3" w:rsidP="006F3FE7">
            <w:r>
              <w:rPr>
                <w:rFonts w:ascii="Arial" w:hAnsi="Arial"/>
                <w:sz w:val="16"/>
              </w:rPr>
              <w:t>No formal subgroup or interaction analyses were retained in the revised manuscript.</w:t>
            </w:r>
          </w:p>
        </w:tc>
      </w:tr>
      <w:tr w:rsidR="001976D3" w:rsidRPr="003D5B88" w14:paraId="6A7F8606" w14:textId="77777777" w:rsidTr="006F3FE7">
        <w:tc>
          <w:tcPr>
            <w:tcW w:w="1702" w:type="dxa"/>
            <w:gridSpan w:val="2"/>
            <w:vMerge/>
          </w:tcPr>
          <w:p w14:paraId="4BA3C44F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8" w:name="bold25" w:colFirst="0" w:colLast="0"/>
            <w:bookmarkStart w:id="49" w:name="italic27" w:colFirst="0" w:colLast="0"/>
            <w:bookmarkEnd w:id="46"/>
            <w:bookmarkEnd w:id="47"/>
          </w:p>
        </w:tc>
        <w:tc>
          <w:tcPr>
            <w:tcW w:w="947" w:type="dxa"/>
            <w:gridSpan w:val="3"/>
            <w:vMerge/>
          </w:tcPr>
          <w:p w14:paraId="64AEE8BB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25234C90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</w:rPr>
              <w:t>c</w:t>
            </w:r>
            <w:r w:rsidRPr="003D5B88">
              <w:rPr>
                <w:rFonts w:ascii="Arial" w:hAnsi="Arial"/>
                <w:sz w:val="16"/>
              </w:rPr>
              <w:t>) Explain how missing data were addressed</w:t>
            </w:r>
          </w:p>
        </w:tc>
        <w:tc>
          <w:tcPr>
            <w:tcW w:w="1241" w:type="dxa"/>
            <w:gridSpan w:val="2"/>
          </w:tcPr>
          <w:p w14:paraId="563D091A" w14:textId="77777777" w:rsidR="001976D3" w:rsidRDefault="001976D3" w:rsidP="006F3FE7">
            <w:r>
              <w:rPr>
                <w:rFonts w:ascii="Arial" w:hAnsi="Arial"/>
                <w:sz w:val="16"/>
              </w:rPr>
              <w:t>3, 6</w:t>
            </w:r>
          </w:p>
        </w:tc>
        <w:tc>
          <w:tcPr>
            <w:tcW w:w="3062" w:type="dxa"/>
          </w:tcPr>
          <w:p w14:paraId="7E930DA6" w14:textId="77777777" w:rsidR="001976D3" w:rsidRDefault="001976D3" w:rsidP="006F3FE7">
            <w:r>
              <w:rPr>
                <w:rFonts w:ascii="Arial" w:hAnsi="Arial"/>
                <w:sz w:val="16"/>
              </w:rPr>
              <w:t>Objective radiological response was unavailable in 12 of 40 patients. These patients were excluded from response-based analyses but retained for baseline and other available analyses; the missing-response issue was additionally examined in a sensitivity analysis.</w:t>
            </w:r>
          </w:p>
        </w:tc>
      </w:tr>
      <w:tr w:rsidR="001976D3" w:rsidRPr="003D5B88" w14:paraId="3AB85422" w14:textId="77777777" w:rsidTr="006F3FE7">
        <w:tc>
          <w:tcPr>
            <w:tcW w:w="1702" w:type="dxa"/>
            <w:gridSpan w:val="2"/>
            <w:vMerge/>
          </w:tcPr>
          <w:p w14:paraId="39458399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0" w:name="bold26" w:colFirst="0" w:colLast="0"/>
            <w:bookmarkStart w:id="51" w:name="italic28" w:colFirst="0" w:colLast="0"/>
            <w:bookmarkEnd w:id="48"/>
            <w:bookmarkEnd w:id="49"/>
          </w:p>
        </w:tc>
        <w:tc>
          <w:tcPr>
            <w:tcW w:w="947" w:type="dxa"/>
            <w:gridSpan w:val="3"/>
            <w:vMerge/>
          </w:tcPr>
          <w:p w14:paraId="3AD6623E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4D83C04F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</w:rPr>
              <w:t>d</w:t>
            </w:r>
            <w:r w:rsidRPr="003D5B88">
              <w:rPr>
                <w:rFonts w:ascii="Arial" w:hAnsi="Arial"/>
                <w:sz w:val="16"/>
              </w:rPr>
              <w:t xml:space="preserve">) </w:t>
            </w:r>
            <w:r w:rsidRPr="003D5B88">
              <w:rPr>
                <w:rFonts w:ascii="Arial" w:hAnsi="Arial"/>
                <w:bCs/>
                <w:i/>
                <w:sz w:val="16"/>
              </w:rPr>
              <w:t>Cohort study</w:t>
            </w:r>
            <w:r w:rsidRPr="003D5B88">
              <w:rPr>
                <w:rFonts w:ascii="Arial" w:hAnsi="Arial"/>
                <w:sz w:val="16"/>
              </w:rPr>
              <w:t>—If applicable, explain how loss to follow-up was addressed</w:t>
            </w:r>
          </w:p>
          <w:p w14:paraId="52758418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bCs/>
                <w:i/>
                <w:sz w:val="16"/>
              </w:rPr>
              <w:t>Case-control study</w:t>
            </w:r>
            <w:r w:rsidRPr="003D5B88">
              <w:rPr>
                <w:rFonts w:ascii="Arial" w:hAnsi="Arial"/>
                <w:sz w:val="16"/>
              </w:rPr>
              <w:t>—If applicable, explain how matching of cases and controls was addressed</w:t>
            </w:r>
          </w:p>
          <w:p w14:paraId="01596E0E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bCs/>
                <w:i/>
                <w:sz w:val="16"/>
              </w:rPr>
              <w:t>Cross-sectional study</w:t>
            </w:r>
            <w:r w:rsidRPr="003D5B88">
              <w:rPr>
                <w:rFonts w:ascii="Arial" w:hAnsi="Arial"/>
                <w:sz w:val="16"/>
              </w:rPr>
              <w:t>—If applicable, describe analytical methods taking account of sampling strategy</w:t>
            </w:r>
          </w:p>
        </w:tc>
        <w:tc>
          <w:tcPr>
            <w:tcW w:w="1241" w:type="dxa"/>
            <w:gridSpan w:val="2"/>
          </w:tcPr>
          <w:p w14:paraId="5EDFC0B0" w14:textId="77777777" w:rsidR="001976D3" w:rsidRDefault="001976D3" w:rsidP="006F3FE7">
            <w:r>
              <w:rPr>
                <w:rFonts w:ascii="Arial" w:hAnsi="Arial"/>
                <w:sz w:val="16"/>
              </w:rPr>
              <w:t>N/A</w:t>
            </w:r>
          </w:p>
        </w:tc>
        <w:tc>
          <w:tcPr>
            <w:tcW w:w="3062" w:type="dxa"/>
          </w:tcPr>
          <w:p w14:paraId="48F00338" w14:textId="77777777" w:rsidR="001976D3" w:rsidRDefault="001976D3" w:rsidP="006F3FE7">
            <w:r>
              <w:rPr>
                <w:rFonts w:ascii="Arial" w:hAnsi="Arial"/>
                <w:sz w:val="16"/>
              </w:rPr>
              <w:t>No matched design was used. Follow-up imaging availability is handled explicitly through the evaluable/non-evaluable response analysis rather than a special sampling adjustment.</w:t>
            </w:r>
          </w:p>
        </w:tc>
      </w:tr>
      <w:tr w:rsidR="001976D3" w:rsidRPr="003D5B88" w14:paraId="03DEDB75" w14:textId="77777777" w:rsidTr="006F3FE7">
        <w:tc>
          <w:tcPr>
            <w:tcW w:w="1702" w:type="dxa"/>
            <w:gridSpan w:val="2"/>
            <w:vMerge/>
          </w:tcPr>
          <w:p w14:paraId="4C807F8E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2" w:name="bold27" w:colFirst="0" w:colLast="0"/>
            <w:bookmarkStart w:id="53" w:name="italic29" w:colFirst="0" w:colLast="0"/>
            <w:bookmarkEnd w:id="50"/>
            <w:bookmarkEnd w:id="51"/>
          </w:p>
        </w:tc>
        <w:tc>
          <w:tcPr>
            <w:tcW w:w="947" w:type="dxa"/>
            <w:gridSpan w:val="3"/>
            <w:vMerge/>
          </w:tcPr>
          <w:p w14:paraId="78AA574E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39E43AAE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  <w:u w:val="single"/>
              </w:rPr>
              <w:t>e</w:t>
            </w:r>
            <w:r w:rsidRPr="003D5B88">
              <w:rPr>
                <w:rFonts w:ascii="Arial" w:hAnsi="Arial"/>
                <w:sz w:val="16"/>
              </w:rPr>
              <w:t>) Describe any sensitivity analyses</w:t>
            </w:r>
          </w:p>
        </w:tc>
        <w:tc>
          <w:tcPr>
            <w:tcW w:w="1241" w:type="dxa"/>
            <w:gridSpan w:val="2"/>
          </w:tcPr>
          <w:p w14:paraId="03ABFC0F" w14:textId="77777777" w:rsidR="001976D3" w:rsidRDefault="001976D3" w:rsidP="006F3FE7">
            <w:r>
              <w:rPr>
                <w:rFonts w:ascii="Arial" w:hAnsi="Arial"/>
                <w:sz w:val="16"/>
              </w:rPr>
              <w:t>3, 6, 10-11</w:t>
            </w:r>
          </w:p>
        </w:tc>
        <w:tc>
          <w:tcPr>
            <w:tcW w:w="3062" w:type="dxa"/>
          </w:tcPr>
          <w:p w14:paraId="77F16C90" w14:textId="77777777" w:rsidR="001976D3" w:rsidRDefault="001976D3" w:rsidP="006F3FE7">
            <w:r>
              <w:rPr>
                <w:rFonts w:ascii="Arial" w:hAnsi="Arial"/>
                <w:sz w:val="16"/>
              </w:rPr>
              <w:t>A sensitivity analysis compared baseline characteristics of patients with evaluable (n=28) and non-evaluable (n=12) radiological response to assess potential selection bias.</w:t>
            </w:r>
          </w:p>
        </w:tc>
      </w:tr>
      <w:bookmarkEnd w:id="52"/>
      <w:bookmarkEnd w:id="53"/>
      <w:tr w:rsidR="001976D3" w:rsidRPr="003D5B88" w14:paraId="6A5EFC6B" w14:textId="77777777" w:rsidTr="006F3FE7">
        <w:tc>
          <w:tcPr>
            <w:tcW w:w="14992" w:type="dxa"/>
            <w:gridSpan w:val="10"/>
          </w:tcPr>
          <w:p w14:paraId="1795D6D2" w14:textId="77777777" w:rsidR="001976D3" w:rsidRPr="003D5B88" w:rsidRDefault="001976D3" w:rsidP="006F3FE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Results</w:t>
            </w:r>
          </w:p>
        </w:tc>
      </w:tr>
      <w:tr w:rsidR="001976D3" w:rsidRPr="003D5B88" w14:paraId="75506CBC" w14:textId="77777777" w:rsidTr="006F3FE7">
        <w:tc>
          <w:tcPr>
            <w:tcW w:w="0" w:type="auto"/>
            <w:gridSpan w:val="2"/>
            <w:vMerge w:val="restart"/>
          </w:tcPr>
          <w:p w14:paraId="590695AC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4" w:name="bold29"/>
            <w:bookmarkStart w:id="55" w:name="italic31"/>
            <w:r w:rsidRPr="003D5B88">
              <w:rPr>
                <w:rFonts w:ascii="Arial" w:hAnsi="Arial"/>
                <w:bCs/>
                <w:sz w:val="16"/>
              </w:rPr>
              <w:t>Participants</w:t>
            </w:r>
            <w:bookmarkEnd w:id="54"/>
            <w:bookmarkEnd w:id="55"/>
          </w:p>
        </w:tc>
        <w:tc>
          <w:tcPr>
            <w:tcW w:w="0" w:type="auto"/>
            <w:gridSpan w:val="3"/>
            <w:vMerge w:val="restart"/>
          </w:tcPr>
          <w:p w14:paraId="6CA8CA8A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13</w:t>
            </w:r>
            <w:bookmarkStart w:id="56" w:name="bold30"/>
            <w:r w:rsidRPr="003D5B88">
              <w:rPr>
                <w:rFonts w:ascii="Arial" w:hAnsi="Arial"/>
                <w:bCs/>
                <w:sz w:val="16"/>
              </w:rPr>
              <w:t>*</w:t>
            </w:r>
            <w:bookmarkEnd w:id="56"/>
          </w:p>
        </w:tc>
        <w:tc>
          <w:tcPr>
            <w:tcW w:w="8040" w:type="dxa"/>
            <w:gridSpan w:val="2"/>
          </w:tcPr>
          <w:p w14:paraId="226EEEEB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(a) Report numbers of individuals at each stage of study—eg numbers potentially eligible, examined for eligibility, confirmed eligible, included in the study, completing follow-up, and analysed</w:t>
            </w:r>
          </w:p>
        </w:tc>
        <w:tc>
          <w:tcPr>
            <w:tcW w:w="1241" w:type="dxa"/>
            <w:gridSpan w:val="2"/>
          </w:tcPr>
          <w:p w14:paraId="14D07EAC" w14:textId="77777777" w:rsidR="001976D3" w:rsidRDefault="001976D3" w:rsidP="006F3FE7">
            <w:r>
              <w:rPr>
                <w:rFonts w:ascii="Arial" w:hAnsi="Arial"/>
                <w:sz w:val="16"/>
              </w:rPr>
              <w:t>7, 10-11</w:t>
            </w:r>
          </w:p>
        </w:tc>
        <w:tc>
          <w:tcPr>
            <w:tcW w:w="3062" w:type="dxa"/>
          </w:tcPr>
          <w:p w14:paraId="1D984309" w14:textId="77777777" w:rsidR="001976D3" w:rsidRDefault="001976D3" w:rsidP="006F3FE7">
            <w:r>
              <w:rPr>
                <w:rFonts w:ascii="Arial" w:hAnsi="Arial"/>
                <w:sz w:val="16"/>
              </w:rPr>
              <w:t>Forty patients were included. Objective radiological response was evaluable in 28 patients; 12 lacked sufficient/comparable post-treatment imaging. Numbers analyzed for response and the evaluable/non-evaluable comparison are reported.</w:t>
            </w:r>
          </w:p>
        </w:tc>
      </w:tr>
      <w:tr w:rsidR="001976D3" w:rsidRPr="003D5B88" w14:paraId="36EEB72C" w14:textId="77777777" w:rsidTr="006F3FE7">
        <w:tc>
          <w:tcPr>
            <w:tcW w:w="0" w:type="auto"/>
            <w:gridSpan w:val="2"/>
            <w:vMerge/>
          </w:tcPr>
          <w:p w14:paraId="2968588B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7" w:name="bold31" w:colFirst="0" w:colLast="0"/>
            <w:bookmarkStart w:id="58" w:name="italic32" w:colFirst="0" w:colLast="0"/>
          </w:p>
        </w:tc>
        <w:tc>
          <w:tcPr>
            <w:tcW w:w="0" w:type="auto"/>
            <w:gridSpan w:val="3"/>
            <w:vMerge/>
          </w:tcPr>
          <w:p w14:paraId="231983DF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24E4BE68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(b) Give reasons for non-participation at each stage</w:t>
            </w:r>
          </w:p>
        </w:tc>
        <w:tc>
          <w:tcPr>
            <w:tcW w:w="1241" w:type="dxa"/>
            <w:gridSpan w:val="2"/>
          </w:tcPr>
          <w:p w14:paraId="76695EB0" w14:textId="77777777" w:rsidR="001976D3" w:rsidRDefault="001976D3" w:rsidP="006F3FE7"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3062" w:type="dxa"/>
          </w:tcPr>
          <w:p w14:paraId="43628E02" w14:textId="77777777" w:rsidR="001976D3" w:rsidRDefault="001976D3" w:rsidP="006F3FE7">
            <w:r>
              <w:rPr>
                <w:rFonts w:ascii="Arial" w:hAnsi="Arial"/>
                <w:sz w:val="16"/>
              </w:rPr>
              <w:t>The reason for exclusion from response-based analyses is given: insufficient or non-comparable post-treatment imaging for reliable objective response assessment.</w:t>
            </w:r>
          </w:p>
        </w:tc>
      </w:tr>
      <w:tr w:rsidR="001976D3" w:rsidRPr="003D5B88" w14:paraId="6B24877C" w14:textId="77777777" w:rsidTr="006F3FE7">
        <w:tc>
          <w:tcPr>
            <w:tcW w:w="0" w:type="auto"/>
            <w:gridSpan w:val="2"/>
            <w:vMerge/>
          </w:tcPr>
          <w:p w14:paraId="7EF5E1A8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9" w:name="bold32" w:colFirst="0" w:colLast="0"/>
            <w:bookmarkStart w:id="60" w:name="italic33" w:colFirst="0" w:colLast="0"/>
            <w:bookmarkEnd w:id="57"/>
            <w:bookmarkEnd w:id="58"/>
          </w:p>
        </w:tc>
        <w:tc>
          <w:tcPr>
            <w:tcW w:w="0" w:type="auto"/>
            <w:gridSpan w:val="3"/>
            <w:vMerge/>
          </w:tcPr>
          <w:p w14:paraId="39DEDF98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3634A3E9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bookmarkStart w:id="61" w:name="OLE_LINK4"/>
            <w:r w:rsidRPr="003D5B88">
              <w:rPr>
                <w:rFonts w:ascii="Arial" w:hAnsi="Arial"/>
                <w:sz w:val="16"/>
              </w:rPr>
              <w:t>(c) Consider use of a flow diagram</w:t>
            </w:r>
            <w:bookmarkEnd w:id="61"/>
          </w:p>
        </w:tc>
        <w:tc>
          <w:tcPr>
            <w:tcW w:w="1241" w:type="dxa"/>
            <w:gridSpan w:val="2"/>
          </w:tcPr>
          <w:p w14:paraId="1C80E562" w14:textId="77777777" w:rsidR="001976D3" w:rsidRDefault="001976D3" w:rsidP="006F3FE7">
            <w:r>
              <w:rPr>
                <w:rFonts w:ascii="Arial" w:hAnsi="Arial"/>
                <w:sz w:val="16"/>
              </w:rPr>
              <w:t>N/A</w:t>
            </w:r>
          </w:p>
        </w:tc>
        <w:tc>
          <w:tcPr>
            <w:tcW w:w="3062" w:type="dxa"/>
          </w:tcPr>
          <w:p w14:paraId="17EC9BDF" w14:textId="77777777" w:rsidR="001976D3" w:rsidRDefault="001976D3" w:rsidP="006F3FE7">
            <w:r>
              <w:rPr>
                <w:rFonts w:ascii="Arial" w:hAnsi="Arial"/>
                <w:sz w:val="16"/>
              </w:rPr>
              <w:t>A flow diagram was not used; participant accounting is simple (40 total, 28 evaluable for radiological response, 12 non-evaluable) and is reported in text.</w:t>
            </w:r>
          </w:p>
        </w:tc>
      </w:tr>
      <w:tr w:rsidR="001976D3" w:rsidRPr="003D5B88" w14:paraId="069F3063" w14:textId="77777777" w:rsidTr="006F3FE7">
        <w:tc>
          <w:tcPr>
            <w:tcW w:w="0" w:type="auto"/>
            <w:gridSpan w:val="2"/>
            <w:vMerge w:val="restart"/>
          </w:tcPr>
          <w:p w14:paraId="736E9934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2" w:name="bold33"/>
            <w:bookmarkStart w:id="63" w:name="italic34"/>
            <w:bookmarkEnd w:id="59"/>
            <w:bookmarkEnd w:id="60"/>
            <w:r w:rsidRPr="003D5B88">
              <w:rPr>
                <w:rFonts w:ascii="Arial" w:hAnsi="Arial"/>
                <w:bCs/>
                <w:sz w:val="16"/>
              </w:rPr>
              <w:t xml:space="preserve">Descriptive </w:t>
            </w:r>
            <w:bookmarkStart w:id="64" w:name="bold34"/>
            <w:bookmarkStart w:id="65" w:name="italic35"/>
            <w:bookmarkEnd w:id="62"/>
            <w:bookmarkEnd w:id="63"/>
            <w:r w:rsidRPr="003D5B88">
              <w:rPr>
                <w:rFonts w:ascii="Arial" w:hAnsi="Arial"/>
                <w:bCs/>
                <w:sz w:val="16"/>
              </w:rPr>
              <w:t>data</w:t>
            </w:r>
            <w:bookmarkEnd w:id="64"/>
            <w:bookmarkEnd w:id="65"/>
          </w:p>
        </w:tc>
        <w:tc>
          <w:tcPr>
            <w:tcW w:w="0" w:type="auto"/>
            <w:gridSpan w:val="3"/>
            <w:vMerge w:val="restart"/>
          </w:tcPr>
          <w:p w14:paraId="74F85527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14</w:t>
            </w:r>
            <w:bookmarkStart w:id="66" w:name="bold35"/>
            <w:r w:rsidRPr="003D5B88">
              <w:rPr>
                <w:rFonts w:ascii="Arial" w:hAnsi="Arial"/>
                <w:bCs/>
                <w:sz w:val="16"/>
              </w:rPr>
              <w:t>*</w:t>
            </w:r>
            <w:bookmarkEnd w:id="66"/>
          </w:p>
        </w:tc>
        <w:tc>
          <w:tcPr>
            <w:tcW w:w="8040" w:type="dxa"/>
            <w:gridSpan w:val="2"/>
          </w:tcPr>
          <w:p w14:paraId="75E79D58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(a) Give characteristics of study participants (eg demographic, clinical, social) and information on exposures and potential confounders</w:t>
            </w:r>
          </w:p>
        </w:tc>
        <w:tc>
          <w:tcPr>
            <w:tcW w:w="1241" w:type="dxa"/>
            <w:gridSpan w:val="2"/>
          </w:tcPr>
          <w:p w14:paraId="518C33A0" w14:textId="77777777" w:rsidR="001976D3" w:rsidRDefault="001976D3" w:rsidP="006F3FE7">
            <w:r>
              <w:rPr>
                <w:rFonts w:ascii="Arial" w:hAnsi="Arial"/>
                <w:sz w:val="16"/>
              </w:rPr>
              <w:t>7-8</w:t>
            </w:r>
          </w:p>
        </w:tc>
        <w:tc>
          <w:tcPr>
            <w:tcW w:w="3062" w:type="dxa"/>
          </w:tcPr>
          <w:p w14:paraId="0AA5684E" w14:textId="77777777" w:rsidR="001976D3" w:rsidRDefault="001976D3" w:rsidP="006F3FE7">
            <w:r>
              <w:rPr>
                <w:rFonts w:ascii="Arial" w:hAnsi="Arial"/>
                <w:sz w:val="16"/>
              </w:rPr>
              <w:t>Baseline demographic, tumor, metastatic-site, PTV, BED10, pain, and treatment characteristics are reported in the Results and Tables 1-2.</w:t>
            </w:r>
          </w:p>
        </w:tc>
      </w:tr>
      <w:tr w:rsidR="001976D3" w:rsidRPr="003D5B88" w14:paraId="7BF918FA" w14:textId="77777777" w:rsidTr="006F3FE7">
        <w:tc>
          <w:tcPr>
            <w:tcW w:w="0" w:type="auto"/>
            <w:gridSpan w:val="2"/>
            <w:vMerge/>
          </w:tcPr>
          <w:p w14:paraId="240FF459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7" w:name="bold36" w:colFirst="0" w:colLast="0"/>
            <w:bookmarkStart w:id="68" w:name="italic36" w:colFirst="0" w:colLast="0"/>
          </w:p>
        </w:tc>
        <w:tc>
          <w:tcPr>
            <w:tcW w:w="0" w:type="auto"/>
            <w:gridSpan w:val="3"/>
            <w:vMerge/>
          </w:tcPr>
          <w:p w14:paraId="131DBE85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7722B307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(b) Indicate number of participants with missing data for each variable of interest</w:t>
            </w:r>
          </w:p>
        </w:tc>
        <w:tc>
          <w:tcPr>
            <w:tcW w:w="1241" w:type="dxa"/>
            <w:gridSpan w:val="2"/>
          </w:tcPr>
          <w:p w14:paraId="093B1506" w14:textId="77777777" w:rsidR="001976D3" w:rsidRDefault="001976D3" w:rsidP="006F3FE7">
            <w:r>
              <w:rPr>
                <w:rFonts w:ascii="Arial" w:hAnsi="Arial"/>
                <w:sz w:val="16"/>
              </w:rPr>
              <w:t>3, 10-11</w:t>
            </w:r>
          </w:p>
        </w:tc>
        <w:tc>
          <w:tcPr>
            <w:tcW w:w="3062" w:type="dxa"/>
          </w:tcPr>
          <w:p w14:paraId="3AA235DC" w14:textId="77777777" w:rsidR="001976D3" w:rsidRDefault="001976D3" w:rsidP="006F3FE7">
            <w:r>
              <w:rPr>
                <w:rFonts w:ascii="Arial" w:hAnsi="Arial"/>
                <w:sz w:val="16"/>
              </w:rPr>
              <w:t>Missingness of the principal outcome is explicitly reported: objective radiological response was unavailable in 12 of 40 patients. The evaluable and non-evaluable groups are described and compared.</w:t>
            </w:r>
          </w:p>
        </w:tc>
      </w:tr>
      <w:tr w:rsidR="001976D3" w:rsidRPr="003D5B88" w14:paraId="380E717A" w14:textId="77777777" w:rsidTr="006F3FE7">
        <w:tc>
          <w:tcPr>
            <w:tcW w:w="0" w:type="auto"/>
            <w:gridSpan w:val="2"/>
            <w:vMerge/>
          </w:tcPr>
          <w:p w14:paraId="1E4029C8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9" w:name="bold37" w:colFirst="0" w:colLast="0"/>
            <w:bookmarkStart w:id="70" w:name="italic37" w:colFirst="0" w:colLast="0"/>
            <w:bookmarkEnd w:id="67"/>
            <w:bookmarkEnd w:id="68"/>
          </w:p>
        </w:tc>
        <w:tc>
          <w:tcPr>
            <w:tcW w:w="0" w:type="auto"/>
            <w:gridSpan w:val="3"/>
            <w:vMerge/>
          </w:tcPr>
          <w:p w14:paraId="1E8F93FB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052CD21D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 xml:space="preserve">(c) </w:t>
            </w:r>
            <w:r w:rsidRPr="003D5B88">
              <w:rPr>
                <w:rFonts w:ascii="Arial" w:hAnsi="Arial"/>
                <w:i/>
                <w:sz w:val="16"/>
              </w:rPr>
              <w:t>Cohort study</w:t>
            </w:r>
            <w:r w:rsidRPr="003D5B88">
              <w:rPr>
                <w:rFonts w:ascii="Arial" w:hAnsi="Arial"/>
                <w:sz w:val="16"/>
              </w:rPr>
              <w:t>—Summarise follow-up time (eg, average and total amount)</w:t>
            </w:r>
          </w:p>
        </w:tc>
        <w:tc>
          <w:tcPr>
            <w:tcW w:w="1241" w:type="dxa"/>
            <w:gridSpan w:val="2"/>
          </w:tcPr>
          <w:p w14:paraId="2385526B" w14:textId="77777777" w:rsidR="001976D3" w:rsidRDefault="001976D3" w:rsidP="006F3FE7"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3062" w:type="dxa"/>
          </w:tcPr>
          <w:p w14:paraId="4CB788F8" w14:textId="77777777" w:rsidR="001976D3" w:rsidRDefault="001976D3" w:rsidP="006F3FE7">
            <w:r>
              <w:rPr>
                <w:rFonts w:ascii="Arial" w:hAnsi="Arial"/>
                <w:sz w:val="16"/>
              </w:rPr>
              <w:t>Radiological follow-up was performed approximately 3-6 months after radiotherapy; timing varied according to treatment program, histology, clinical status, and patient availability.</w:t>
            </w:r>
          </w:p>
        </w:tc>
      </w:tr>
      <w:bookmarkEnd w:id="69"/>
      <w:bookmarkEnd w:id="70"/>
      <w:tr w:rsidR="001976D3" w:rsidRPr="003D5B88" w14:paraId="78184E03" w14:textId="77777777" w:rsidTr="006F3FE7">
        <w:trPr>
          <w:trHeight w:val="295"/>
        </w:trPr>
        <w:tc>
          <w:tcPr>
            <w:tcW w:w="0" w:type="auto"/>
            <w:gridSpan w:val="2"/>
            <w:vMerge w:val="restart"/>
          </w:tcPr>
          <w:p w14:paraId="1D2437EE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r w:rsidRPr="003D5B88">
              <w:rPr>
                <w:rFonts w:ascii="Arial" w:hAnsi="Arial"/>
                <w:bCs/>
                <w:sz w:val="16"/>
              </w:rPr>
              <w:t>Outcome data</w:t>
            </w:r>
          </w:p>
        </w:tc>
        <w:tc>
          <w:tcPr>
            <w:tcW w:w="0" w:type="auto"/>
            <w:gridSpan w:val="3"/>
            <w:vMerge w:val="restart"/>
          </w:tcPr>
          <w:p w14:paraId="11825A70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15</w:t>
            </w:r>
            <w:bookmarkStart w:id="71" w:name="bold39"/>
            <w:r w:rsidRPr="003D5B88">
              <w:rPr>
                <w:rFonts w:ascii="Arial" w:hAnsi="Arial"/>
                <w:bCs/>
                <w:sz w:val="16"/>
              </w:rPr>
              <w:t>*</w:t>
            </w:r>
            <w:bookmarkEnd w:id="71"/>
          </w:p>
        </w:tc>
        <w:tc>
          <w:tcPr>
            <w:tcW w:w="8040" w:type="dxa"/>
            <w:gridSpan w:val="2"/>
          </w:tcPr>
          <w:p w14:paraId="50D43E46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i/>
                <w:sz w:val="16"/>
              </w:rPr>
              <w:t>Cohort study</w:t>
            </w:r>
            <w:r w:rsidRPr="003D5B88">
              <w:rPr>
                <w:rFonts w:ascii="Arial" w:hAnsi="Arial"/>
                <w:sz w:val="16"/>
              </w:rPr>
              <w:t>—Report numbers of outcome events or summary measures over time</w:t>
            </w:r>
          </w:p>
        </w:tc>
        <w:tc>
          <w:tcPr>
            <w:tcW w:w="1241" w:type="dxa"/>
            <w:gridSpan w:val="2"/>
          </w:tcPr>
          <w:p w14:paraId="7965D71F" w14:textId="77777777" w:rsidR="001976D3" w:rsidRDefault="001976D3" w:rsidP="006F3FE7">
            <w:r>
              <w:rPr>
                <w:rFonts w:ascii="Arial" w:hAnsi="Arial"/>
                <w:sz w:val="16"/>
              </w:rPr>
              <w:t>7-11</w:t>
            </w:r>
          </w:p>
        </w:tc>
        <w:tc>
          <w:tcPr>
            <w:tcW w:w="3062" w:type="dxa"/>
          </w:tcPr>
          <w:p w14:paraId="52FABC58" w14:textId="77777777" w:rsidR="001976D3" w:rsidRDefault="001976D3" w:rsidP="006F3FE7">
            <w:r>
              <w:rPr>
                <w:rFonts w:ascii="Arial" w:hAnsi="Arial"/>
                <w:sz w:val="16"/>
              </w:rPr>
              <w:t xml:space="preserve">Outcome events and summary measures are reported: CR, PR, SD, PD; responder/non-responder counts; </w:t>
            </w:r>
            <w:r>
              <w:rPr>
                <w:rFonts w:ascii="Arial" w:hAnsi="Arial"/>
                <w:sz w:val="16"/>
              </w:rPr>
              <w:lastRenderedPageBreak/>
              <w:t>PTV and BED10 distributions; Firth regression estimates; ROC/AUC; and pain-response analyses.</w:t>
            </w:r>
          </w:p>
        </w:tc>
      </w:tr>
      <w:tr w:rsidR="001976D3" w:rsidRPr="003D5B88" w14:paraId="414A3823" w14:textId="77777777" w:rsidTr="006F3FE7">
        <w:trPr>
          <w:trHeight w:val="294"/>
        </w:trPr>
        <w:tc>
          <w:tcPr>
            <w:tcW w:w="0" w:type="auto"/>
            <w:gridSpan w:val="2"/>
            <w:vMerge/>
          </w:tcPr>
          <w:p w14:paraId="5775C552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2" w:name="bold38" w:colFirst="0" w:colLast="0"/>
            <w:bookmarkStart w:id="73" w:name="italic38" w:colFirst="0" w:colLast="0"/>
          </w:p>
        </w:tc>
        <w:tc>
          <w:tcPr>
            <w:tcW w:w="0" w:type="auto"/>
            <w:gridSpan w:val="3"/>
            <w:vMerge/>
          </w:tcPr>
          <w:p w14:paraId="5C1FBAEC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4852CB4C" w14:textId="77777777" w:rsidR="001976D3" w:rsidRPr="003D5B88" w:rsidRDefault="001976D3" w:rsidP="006F3FE7">
            <w:pPr>
              <w:tabs>
                <w:tab w:val="left" w:pos="5400"/>
              </w:tabs>
              <w:rPr>
                <w:i/>
                <w:sz w:val="20"/>
              </w:rPr>
            </w:pPr>
            <w:r w:rsidRPr="003D5B88">
              <w:rPr>
                <w:rFonts w:ascii="Arial" w:hAnsi="Arial"/>
                <w:i/>
                <w:sz w:val="16"/>
              </w:rPr>
              <w:t>Case-control study—</w:t>
            </w:r>
            <w:r w:rsidRPr="003D5B88">
              <w:rPr>
                <w:rFonts w:ascii="Arial" w:hAnsi="Arial"/>
                <w:sz w:val="16"/>
              </w:rPr>
              <w:t>Report numbers in each exposure category, or summary measures of exposure</w:t>
            </w:r>
          </w:p>
        </w:tc>
        <w:tc>
          <w:tcPr>
            <w:tcW w:w="1241" w:type="dxa"/>
            <w:gridSpan w:val="2"/>
          </w:tcPr>
          <w:p w14:paraId="2B4DFB1A" w14:textId="77777777" w:rsidR="001976D3" w:rsidRDefault="001976D3" w:rsidP="006F3FE7">
            <w:r>
              <w:rPr>
                <w:rFonts w:ascii="Arial" w:hAnsi="Arial"/>
                <w:sz w:val="16"/>
              </w:rPr>
              <w:t>N/A</w:t>
            </w:r>
          </w:p>
        </w:tc>
        <w:tc>
          <w:tcPr>
            <w:tcW w:w="3062" w:type="dxa"/>
          </w:tcPr>
          <w:p w14:paraId="69A6DBC6" w14:textId="77777777" w:rsidR="001976D3" w:rsidRDefault="001976D3" w:rsidP="006F3FE7">
            <w:r>
              <w:rPr>
                <w:rFonts w:ascii="Arial" w:hAnsi="Arial"/>
                <w:sz w:val="16"/>
              </w:rPr>
              <w:t>Not a case-control study.</w:t>
            </w:r>
          </w:p>
        </w:tc>
      </w:tr>
      <w:bookmarkEnd w:id="72"/>
      <w:bookmarkEnd w:id="73"/>
      <w:tr w:rsidR="001976D3" w:rsidRPr="003D5B88" w14:paraId="718D4841" w14:textId="77777777" w:rsidTr="006F3FE7">
        <w:trPr>
          <w:trHeight w:val="294"/>
        </w:trPr>
        <w:tc>
          <w:tcPr>
            <w:tcW w:w="0" w:type="auto"/>
            <w:gridSpan w:val="2"/>
            <w:vMerge/>
          </w:tcPr>
          <w:p w14:paraId="57585E32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</w:p>
        </w:tc>
        <w:tc>
          <w:tcPr>
            <w:tcW w:w="0" w:type="auto"/>
            <w:gridSpan w:val="3"/>
            <w:vMerge/>
          </w:tcPr>
          <w:p w14:paraId="742288F1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6BEC6B27" w14:textId="77777777" w:rsidR="001976D3" w:rsidRPr="003D5B88" w:rsidRDefault="001976D3" w:rsidP="006F3FE7">
            <w:pPr>
              <w:tabs>
                <w:tab w:val="left" w:pos="5400"/>
              </w:tabs>
              <w:rPr>
                <w:i/>
                <w:sz w:val="20"/>
              </w:rPr>
            </w:pPr>
            <w:r w:rsidRPr="003D5B88">
              <w:rPr>
                <w:rFonts w:ascii="Arial" w:hAnsi="Arial"/>
                <w:i/>
                <w:sz w:val="16"/>
              </w:rPr>
              <w:t>Cross-sectional study—</w:t>
            </w:r>
            <w:r w:rsidRPr="003D5B88">
              <w:rPr>
                <w:rFonts w:ascii="Arial" w:hAnsi="Arial"/>
                <w:sz w:val="16"/>
              </w:rPr>
              <w:t>Report numbers of outcome events measures or summary</w:t>
            </w:r>
          </w:p>
        </w:tc>
        <w:tc>
          <w:tcPr>
            <w:tcW w:w="1241" w:type="dxa"/>
            <w:gridSpan w:val="2"/>
          </w:tcPr>
          <w:p w14:paraId="67D79CB2" w14:textId="77777777" w:rsidR="001976D3" w:rsidRDefault="001976D3" w:rsidP="006F3FE7">
            <w:r>
              <w:rPr>
                <w:rFonts w:ascii="Arial" w:hAnsi="Arial"/>
                <w:sz w:val="16"/>
              </w:rPr>
              <w:t>N/A</w:t>
            </w:r>
          </w:p>
        </w:tc>
        <w:tc>
          <w:tcPr>
            <w:tcW w:w="3062" w:type="dxa"/>
          </w:tcPr>
          <w:p w14:paraId="55A3374C" w14:textId="77777777" w:rsidR="001976D3" w:rsidRDefault="001976D3" w:rsidP="006F3FE7">
            <w:r>
              <w:rPr>
                <w:rFonts w:ascii="Arial" w:hAnsi="Arial"/>
                <w:sz w:val="16"/>
              </w:rPr>
              <w:t>Not a cross-sectional study.</w:t>
            </w:r>
          </w:p>
        </w:tc>
      </w:tr>
      <w:tr w:rsidR="001976D3" w:rsidRPr="003D5B88" w14:paraId="72AE4193" w14:textId="77777777" w:rsidTr="006F3FE7">
        <w:tc>
          <w:tcPr>
            <w:tcW w:w="0" w:type="auto"/>
            <w:gridSpan w:val="2"/>
            <w:vMerge w:val="restart"/>
          </w:tcPr>
          <w:p w14:paraId="5419EA29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4" w:name="italic40" w:colFirst="0" w:colLast="0"/>
            <w:bookmarkStart w:id="75" w:name="bold41" w:colFirst="0" w:colLast="0"/>
            <w:r w:rsidRPr="003D5B88">
              <w:rPr>
                <w:rFonts w:ascii="Arial" w:hAnsi="Arial"/>
                <w:bCs/>
                <w:sz w:val="16"/>
              </w:rPr>
              <w:t>Main results</w:t>
            </w:r>
          </w:p>
        </w:tc>
        <w:tc>
          <w:tcPr>
            <w:tcW w:w="0" w:type="auto"/>
            <w:gridSpan w:val="3"/>
            <w:vMerge w:val="restart"/>
          </w:tcPr>
          <w:p w14:paraId="01390D2D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16</w:t>
            </w:r>
          </w:p>
        </w:tc>
        <w:tc>
          <w:tcPr>
            <w:tcW w:w="8040" w:type="dxa"/>
            <w:gridSpan w:val="2"/>
          </w:tcPr>
          <w:p w14:paraId="04BB2881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</w:rPr>
              <w:t>a</w:t>
            </w:r>
            <w:r w:rsidRPr="003D5B88">
              <w:rPr>
                <w:rFonts w:ascii="Arial" w:hAnsi="Arial"/>
                <w:sz w:val="16"/>
              </w:rPr>
              <w:t>) Give unadjusted estimates and, if applicable, confounder-adjusted estimates and their precision (eg, 95% confidence interval). Make clear which confounders were adjusted for and why they were included</w:t>
            </w:r>
          </w:p>
        </w:tc>
        <w:tc>
          <w:tcPr>
            <w:tcW w:w="1241" w:type="dxa"/>
            <w:gridSpan w:val="2"/>
          </w:tcPr>
          <w:p w14:paraId="1B0D9656" w14:textId="77777777" w:rsidR="001976D3" w:rsidRDefault="001976D3" w:rsidP="006F3FE7">
            <w:r>
              <w:rPr>
                <w:rFonts w:ascii="Arial" w:hAnsi="Arial"/>
                <w:sz w:val="16"/>
              </w:rPr>
              <w:t>8-10</w:t>
            </w:r>
          </w:p>
        </w:tc>
        <w:tc>
          <w:tcPr>
            <w:tcW w:w="3062" w:type="dxa"/>
          </w:tcPr>
          <w:p w14:paraId="734D2C6D" w14:textId="77777777" w:rsidR="001976D3" w:rsidRDefault="001976D3" w:rsidP="006F3FE7">
            <w:r>
              <w:rPr>
                <w:rFonts w:ascii="Arial" w:hAnsi="Arial"/>
                <w:sz w:val="16"/>
              </w:rPr>
              <w:t>Unadjusted comparisons and univariable Firth estimates are reported, followed by a multivariable Firth model including PTV and BED10. ORs, 95% CIs, and p values are provided, with the variables and scaling explicitly stated.</w:t>
            </w:r>
          </w:p>
        </w:tc>
      </w:tr>
      <w:tr w:rsidR="001976D3" w:rsidRPr="003D5B88" w14:paraId="38FE4F8E" w14:textId="77777777" w:rsidTr="006F3FE7">
        <w:tc>
          <w:tcPr>
            <w:tcW w:w="0" w:type="auto"/>
            <w:gridSpan w:val="2"/>
            <w:vMerge/>
          </w:tcPr>
          <w:p w14:paraId="2216A342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6" w:name="italic41" w:colFirst="0" w:colLast="0"/>
            <w:bookmarkStart w:id="77" w:name="bold42" w:colFirst="0" w:colLast="0"/>
            <w:bookmarkEnd w:id="74"/>
            <w:bookmarkEnd w:id="75"/>
          </w:p>
        </w:tc>
        <w:tc>
          <w:tcPr>
            <w:tcW w:w="0" w:type="auto"/>
            <w:gridSpan w:val="3"/>
            <w:vMerge/>
          </w:tcPr>
          <w:p w14:paraId="5981E262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66D6A769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</w:rPr>
              <w:t>b</w:t>
            </w:r>
            <w:r w:rsidRPr="003D5B88">
              <w:rPr>
                <w:rFonts w:ascii="Arial" w:hAnsi="Arial"/>
                <w:sz w:val="16"/>
              </w:rPr>
              <w:t>) Report category boundaries when continuous variables were categorized</w:t>
            </w:r>
          </w:p>
        </w:tc>
        <w:tc>
          <w:tcPr>
            <w:tcW w:w="1241" w:type="dxa"/>
            <w:gridSpan w:val="2"/>
          </w:tcPr>
          <w:p w14:paraId="53E150DE" w14:textId="77777777" w:rsidR="001976D3" w:rsidRDefault="001976D3" w:rsidP="006F3FE7">
            <w:r>
              <w:rPr>
                <w:rFonts w:ascii="Arial" w:hAnsi="Arial"/>
                <w:sz w:val="16"/>
              </w:rPr>
              <w:t>5-6</w:t>
            </w:r>
          </w:p>
        </w:tc>
        <w:tc>
          <w:tcPr>
            <w:tcW w:w="3062" w:type="dxa"/>
          </w:tcPr>
          <w:p w14:paraId="05E839CE" w14:textId="77777777" w:rsidR="001976D3" w:rsidRDefault="001976D3" w:rsidP="006F3FE7">
            <w:r>
              <w:rPr>
                <w:rFonts w:ascii="Arial" w:hAnsi="Arial"/>
                <w:sz w:val="16"/>
              </w:rPr>
              <w:t>The binary objective-response categories are explicitly defined (CR+PR vs SD+PD). PTV and BED10 remain continuous in regression and are scaled for interpretability; the ROC-derived PTV cutoff is explicitly labeled exploratory rather than a validated category boundary.</w:t>
            </w:r>
          </w:p>
        </w:tc>
      </w:tr>
      <w:tr w:rsidR="001976D3" w:rsidRPr="003D5B88" w14:paraId="62A063D4" w14:textId="77777777" w:rsidTr="006F3FE7">
        <w:tc>
          <w:tcPr>
            <w:tcW w:w="0" w:type="auto"/>
            <w:gridSpan w:val="2"/>
            <w:vMerge/>
          </w:tcPr>
          <w:p w14:paraId="0F3ECB83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8" w:name="italic42" w:colFirst="0" w:colLast="0"/>
            <w:bookmarkStart w:id="79" w:name="bold43" w:colFirst="0" w:colLast="0"/>
            <w:bookmarkEnd w:id="76"/>
            <w:bookmarkEnd w:id="77"/>
          </w:p>
        </w:tc>
        <w:tc>
          <w:tcPr>
            <w:tcW w:w="0" w:type="auto"/>
            <w:gridSpan w:val="3"/>
            <w:vMerge/>
          </w:tcPr>
          <w:p w14:paraId="77121AA8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40" w:type="dxa"/>
            <w:gridSpan w:val="2"/>
          </w:tcPr>
          <w:p w14:paraId="0C959678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(</w:t>
            </w:r>
            <w:r w:rsidRPr="003D5B88">
              <w:rPr>
                <w:rFonts w:ascii="Arial" w:hAnsi="Arial"/>
                <w:i/>
                <w:sz w:val="16"/>
              </w:rPr>
              <w:t>c</w:t>
            </w:r>
            <w:r w:rsidRPr="003D5B88">
              <w:rPr>
                <w:rFonts w:ascii="Arial" w:hAnsi="Arial"/>
                <w:sz w:val="16"/>
              </w:rPr>
              <w:t>) If relevant, consider translating estimates of relative risk into absolute risk for a meaningful time period</w:t>
            </w:r>
          </w:p>
        </w:tc>
        <w:tc>
          <w:tcPr>
            <w:tcW w:w="1241" w:type="dxa"/>
            <w:gridSpan w:val="2"/>
          </w:tcPr>
          <w:p w14:paraId="61BA41BF" w14:textId="77777777" w:rsidR="001976D3" w:rsidRDefault="001976D3" w:rsidP="006F3FE7">
            <w:r>
              <w:rPr>
                <w:rFonts w:ascii="Arial" w:hAnsi="Arial"/>
                <w:sz w:val="16"/>
              </w:rPr>
              <w:t>N/A</w:t>
            </w:r>
          </w:p>
        </w:tc>
        <w:tc>
          <w:tcPr>
            <w:tcW w:w="3062" w:type="dxa"/>
          </w:tcPr>
          <w:p w14:paraId="41793984" w14:textId="77777777" w:rsidR="001976D3" w:rsidRDefault="001976D3" w:rsidP="006F3FE7">
            <w:r>
              <w:rPr>
                <w:rFonts w:ascii="Arial" w:hAnsi="Arial"/>
                <w:sz w:val="16"/>
              </w:rPr>
              <w:t>Translation of relative risk into absolute risk over time is not applicable to this exploratory response analysis.</w:t>
            </w:r>
          </w:p>
        </w:tc>
      </w:tr>
      <w:tr w:rsidR="001976D3" w:rsidRPr="003D5B88" w14:paraId="17920CF3" w14:textId="77777777" w:rsidTr="006F3FE7">
        <w:tc>
          <w:tcPr>
            <w:tcW w:w="0" w:type="auto"/>
          </w:tcPr>
          <w:p w14:paraId="3E22A4EA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0" w:name="italic43"/>
            <w:bookmarkStart w:id="81" w:name="bold44"/>
            <w:bookmarkEnd w:id="78"/>
            <w:bookmarkEnd w:id="79"/>
            <w:r w:rsidRPr="003D5B88">
              <w:rPr>
                <w:rFonts w:ascii="Arial" w:hAnsi="Arial"/>
                <w:bCs/>
                <w:sz w:val="16"/>
              </w:rPr>
              <w:t>Other analyses</w:t>
            </w:r>
            <w:bookmarkEnd w:id="80"/>
            <w:bookmarkEnd w:id="81"/>
          </w:p>
        </w:tc>
        <w:tc>
          <w:tcPr>
            <w:tcW w:w="0" w:type="auto"/>
            <w:gridSpan w:val="2"/>
          </w:tcPr>
          <w:p w14:paraId="521D8A3C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17</w:t>
            </w:r>
          </w:p>
        </w:tc>
        <w:tc>
          <w:tcPr>
            <w:tcW w:w="8779" w:type="dxa"/>
            <w:gridSpan w:val="4"/>
          </w:tcPr>
          <w:p w14:paraId="524D08D8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Report other analyses done—eg analyses of subgroups and interactions, and sensitivity analyses</w:t>
            </w:r>
          </w:p>
        </w:tc>
        <w:tc>
          <w:tcPr>
            <w:tcW w:w="1241" w:type="dxa"/>
            <w:gridSpan w:val="2"/>
          </w:tcPr>
          <w:p w14:paraId="705939A2" w14:textId="77777777" w:rsidR="001976D3" w:rsidRDefault="001976D3" w:rsidP="006F3FE7">
            <w:r>
              <w:rPr>
                <w:rFonts w:ascii="Arial" w:hAnsi="Arial"/>
                <w:sz w:val="16"/>
              </w:rPr>
              <w:t>8-11</w:t>
            </w:r>
          </w:p>
        </w:tc>
        <w:tc>
          <w:tcPr>
            <w:tcW w:w="3062" w:type="dxa"/>
          </w:tcPr>
          <w:p w14:paraId="2A04DCA9" w14:textId="77777777" w:rsidR="001976D3" w:rsidRDefault="001976D3" w:rsidP="006F3FE7">
            <w:r>
              <w:rPr>
                <w:rFonts w:ascii="Arial" w:hAnsi="Arial"/>
                <w:sz w:val="16"/>
              </w:rPr>
              <w:t>Additional analyses include Spearman correlation of PTV with BED10, ROC analysis with bootstrap CI, descriptive comparison of PTV alone vs PTV+BED10 AUC, sensitivity analysis of evaluable vs non-evaluable patients, and analyses of PTV with pain reduction.</w:t>
            </w:r>
          </w:p>
        </w:tc>
      </w:tr>
      <w:tr w:rsidR="001976D3" w:rsidRPr="003D5B88" w14:paraId="0ED3D2EB" w14:textId="77777777" w:rsidTr="006F3FE7">
        <w:tc>
          <w:tcPr>
            <w:tcW w:w="14992" w:type="dxa"/>
            <w:gridSpan w:val="10"/>
          </w:tcPr>
          <w:p w14:paraId="590779AD" w14:textId="77777777" w:rsidR="001976D3" w:rsidRPr="003D5B88" w:rsidRDefault="001976D3" w:rsidP="006F3FE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82" w:name="italic44"/>
            <w:bookmarkStart w:id="83" w:name="bold45"/>
            <w:r w:rsidRPr="003D5B88">
              <w:rPr>
                <w:rFonts w:ascii="Arial" w:hAnsi="Arial"/>
                <w:sz w:val="16"/>
              </w:rPr>
              <w:t>Discussion</w:t>
            </w:r>
            <w:bookmarkEnd w:id="82"/>
            <w:bookmarkEnd w:id="83"/>
          </w:p>
        </w:tc>
      </w:tr>
      <w:tr w:rsidR="001976D3" w:rsidRPr="003D5B88" w14:paraId="77E21C41" w14:textId="77777777" w:rsidTr="006F3FE7">
        <w:tc>
          <w:tcPr>
            <w:tcW w:w="0" w:type="auto"/>
          </w:tcPr>
          <w:p w14:paraId="6F4F3884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4" w:name="italic45" w:colFirst="0" w:colLast="0"/>
            <w:bookmarkStart w:id="85" w:name="bold46" w:colFirst="0" w:colLast="0"/>
            <w:r w:rsidRPr="003D5B88">
              <w:rPr>
                <w:rFonts w:ascii="Arial" w:hAnsi="Arial"/>
                <w:bCs/>
                <w:sz w:val="16"/>
              </w:rPr>
              <w:t>Key results</w:t>
            </w:r>
          </w:p>
        </w:tc>
        <w:tc>
          <w:tcPr>
            <w:tcW w:w="0" w:type="auto"/>
            <w:gridSpan w:val="2"/>
          </w:tcPr>
          <w:p w14:paraId="4D38142B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18</w:t>
            </w:r>
          </w:p>
        </w:tc>
        <w:tc>
          <w:tcPr>
            <w:tcW w:w="8779" w:type="dxa"/>
            <w:gridSpan w:val="4"/>
          </w:tcPr>
          <w:p w14:paraId="7B6A84F8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Summarise key results with reference to study objectives</w:t>
            </w:r>
          </w:p>
        </w:tc>
        <w:tc>
          <w:tcPr>
            <w:tcW w:w="1230" w:type="dxa"/>
          </w:tcPr>
          <w:p w14:paraId="407C05A5" w14:textId="77777777" w:rsidR="001976D3" w:rsidRDefault="001976D3" w:rsidP="006F3FE7">
            <w:r>
              <w:rPr>
                <w:rFonts w:ascii="Arial" w:hAnsi="Arial"/>
                <w:sz w:val="16"/>
              </w:rPr>
              <w:t>11-15</w:t>
            </w:r>
          </w:p>
        </w:tc>
        <w:tc>
          <w:tcPr>
            <w:tcW w:w="3073" w:type="dxa"/>
            <w:gridSpan w:val="2"/>
          </w:tcPr>
          <w:p w14:paraId="70F165FA" w14:textId="77777777" w:rsidR="001976D3" w:rsidRDefault="001976D3" w:rsidP="006F3FE7">
            <w:r>
              <w:rPr>
                <w:rFonts w:ascii="Arial" w:hAnsi="Arial"/>
                <w:sz w:val="16"/>
              </w:rPr>
              <w:t>The Discussion opens by summarizing the principal findings in relation to the study objectives: inverse PTV-response association, inverse PTV-BED10 correlation, non-significant BED10 association in the Firth model, and distinct radiological vs pain outcomes.</w:t>
            </w:r>
          </w:p>
        </w:tc>
      </w:tr>
      <w:tr w:rsidR="001976D3" w:rsidRPr="003D5B88" w14:paraId="504235B5" w14:textId="77777777" w:rsidTr="006F3FE7">
        <w:tc>
          <w:tcPr>
            <w:tcW w:w="0" w:type="auto"/>
          </w:tcPr>
          <w:p w14:paraId="3862F44E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6" w:name="italic46" w:colFirst="0" w:colLast="0"/>
            <w:bookmarkStart w:id="87" w:name="bold47" w:colFirst="0" w:colLast="0"/>
            <w:bookmarkEnd w:id="84"/>
            <w:bookmarkEnd w:id="85"/>
            <w:r w:rsidRPr="003D5B88">
              <w:rPr>
                <w:rFonts w:ascii="Arial" w:hAnsi="Arial"/>
                <w:bCs/>
                <w:sz w:val="16"/>
              </w:rPr>
              <w:lastRenderedPageBreak/>
              <w:t>Limitations</w:t>
            </w:r>
          </w:p>
        </w:tc>
        <w:tc>
          <w:tcPr>
            <w:tcW w:w="0" w:type="auto"/>
            <w:gridSpan w:val="2"/>
          </w:tcPr>
          <w:p w14:paraId="47433691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19</w:t>
            </w:r>
          </w:p>
        </w:tc>
        <w:tc>
          <w:tcPr>
            <w:tcW w:w="8779" w:type="dxa"/>
            <w:gridSpan w:val="4"/>
          </w:tcPr>
          <w:p w14:paraId="78913788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Discuss limitations of the study, taking into account sources of potential bias or imprecision. Discuss both direction and magnitude of any potential bias</w:t>
            </w:r>
          </w:p>
        </w:tc>
        <w:tc>
          <w:tcPr>
            <w:tcW w:w="1230" w:type="dxa"/>
          </w:tcPr>
          <w:p w14:paraId="760C5AF5" w14:textId="77777777" w:rsidR="001976D3" w:rsidRDefault="001976D3" w:rsidP="006F3FE7">
            <w:r>
              <w:rPr>
                <w:rFonts w:ascii="Arial" w:hAnsi="Arial"/>
                <w:sz w:val="16"/>
              </w:rPr>
              <w:t>16-17</w:t>
            </w:r>
          </w:p>
        </w:tc>
        <w:tc>
          <w:tcPr>
            <w:tcW w:w="3073" w:type="dxa"/>
            <w:gridSpan w:val="2"/>
          </w:tcPr>
          <w:p w14:paraId="530A6143" w14:textId="77777777" w:rsidR="001976D3" w:rsidRDefault="001976D3" w:rsidP="006F3FE7">
            <w:r>
              <w:rPr>
                <w:rFonts w:ascii="Arial" w:hAnsi="Arial"/>
                <w:sz w:val="16"/>
              </w:rPr>
              <w:t>Limitations are explicitly discussed, including small sample size and imprecision, single-center design and generalizability, missing radiological response and selection bias, tumor/treatment heterogeneity and residual confounding, PTV as a planning construct, non-standardized retrospective imaging, and optimism of the ROC cutoff.</w:t>
            </w:r>
          </w:p>
        </w:tc>
      </w:tr>
      <w:tr w:rsidR="001976D3" w:rsidRPr="003D5B88" w14:paraId="5E59500F" w14:textId="77777777" w:rsidTr="006F3FE7">
        <w:tc>
          <w:tcPr>
            <w:tcW w:w="0" w:type="auto"/>
          </w:tcPr>
          <w:p w14:paraId="17134FF3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8" w:name="italic47" w:colFirst="0" w:colLast="0"/>
            <w:bookmarkStart w:id="89" w:name="bold48" w:colFirst="0" w:colLast="0"/>
            <w:bookmarkEnd w:id="86"/>
            <w:bookmarkEnd w:id="87"/>
            <w:r w:rsidRPr="003D5B88">
              <w:rPr>
                <w:rFonts w:ascii="Arial" w:hAnsi="Arial"/>
                <w:bCs/>
                <w:sz w:val="16"/>
              </w:rPr>
              <w:t>Interpretation</w:t>
            </w:r>
          </w:p>
        </w:tc>
        <w:tc>
          <w:tcPr>
            <w:tcW w:w="0" w:type="auto"/>
            <w:gridSpan w:val="2"/>
          </w:tcPr>
          <w:p w14:paraId="5AEEE608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20</w:t>
            </w:r>
          </w:p>
        </w:tc>
        <w:tc>
          <w:tcPr>
            <w:tcW w:w="8779" w:type="dxa"/>
            <w:gridSpan w:val="4"/>
          </w:tcPr>
          <w:p w14:paraId="19FBA90F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1230" w:type="dxa"/>
          </w:tcPr>
          <w:p w14:paraId="66916A5B" w14:textId="77777777" w:rsidR="001976D3" w:rsidRDefault="001976D3" w:rsidP="006F3FE7">
            <w:r>
              <w:rPr>
                <w:rFonts w:ascii="Arial" w:hAnsi="Arial"/>
                <w:sz w:val="16"/>
              </w:rPr>
              <w:t>11-17</w:t>
            </w:r>
          </w:p>
        </w:tc>
        <w:tc>
          <w:tcPr>
            <w:tcW w:w="3073" w:type="dxa"/>
            <w:gridSpan w:val="2"/>
          </w:tcPr>
          <w:p w14:paraId="73AA10F4" w14:textId="77777777" w:rsidR="001976D3" w:rsidRDefault="001976D3" w:rsidP="006F3FE7">
            <w:r>
              <w:rPr>
                <w:rFonts w:ascii="Arial" w:hAnsi="Arial"/>
                <w:sz w:val="16"/>
              </w:rPr>
              <w:t>The Discussion and Conclusions provide a cautious interpretation in the context of prior studies, study limitations, uncertainty of estimates, interdependence of PTV and BED10, and absence of model validation. Findings are consistently characterized as exploratory.</w:t>
            </w:r>
          </w:p>
        </w:tc>
      </w:tr>
      <w:tr w:rsidR="001976D3" w:rsidRPr="003D5B88" w14:paraId="07B31DA7" w14:textId="77777777" w:rsidTr="006F3FE7">
        <w:tc>
          <w:tcPr>
            <w:tcW w:w="0" w:type="auto"/>
          </w:tcPr>
          <w:p w14:paraId="23612D30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0" w:name="italic48" w:colFirst="0" w:colLast="0"/>
            <w:bookmarkStart w:id="91" w:name="bold49" w:colFirst="0" w:colLast="0"/>
            <w:bookmarkEnd w:id="88"/>
            <w:bookmarkEnd w:id="89"/>
            <w:r w:rsidRPr="003D5B88">
              <w:rPr>
                <w:rFonts w:ascii="Arial" w:hAnsi="Arial"/>
                <w:bCs/>
                <w:sz w:val="16"/>
              </w:rPr>
              <w:t>Generalisability</w:t>
            </w:r>
          </w:p>
        </w:tc>
        <w:tc>
          <w:tcPr>
            <w:tcW w:w="0" w:type="auto"/>
            <w:gridSpan w:val="2"/>
          </w:tcPr>
          <w:p w14:paraId="620F46D4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21</w:t>
            </w:r>
          </w:p>
        </w:tc>
        <w:tc>
          <w:tcPr>
            <w:tcW w:w="8779" w:type="dxa"/>
            <w:gridSpan w:val="4"/>
          </w:tcPr>
          <w:p w14:paraId="7F1D1C49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Discuss the generalisability (external validity) of the study results</w:t>
            </w:r>
          </w:p>
        </w:tc>
        <w:tc>
          <w:tcPr>
            <w:tcW w:w="1230" w:type="dxa"/>
          </w:tcPr>
          <w:p w14:paraId="1AD32498" w14:textId="77777777" w:rsidR="001976D3" w:rsidRDefault="001976D3" w:rsidP="006F3FE7">
            <w:r>
              <w:rPr>
                <w:rFonts w:ascii="Arial" w:hAnsi="Arial"/>
                <w:sz w:val="16"/>
              </w:rPr>
              <w:t>16-17</w:t>
            </w:r>
          </w:p>
        </w:tc>
        <w:tc>
          <w:tcPr>
            <w:tcW w:w="3073" w:type="dxa"/>
            <w:gridSpan w:val="2"/>
          </w:tcPr>
          <w:p w14:paraId="312F894D" w14:textId="77777777" w:rsidR="001976D3" w:rsidRDefault="001976D3" w:rsidP="006F3FE7">
            <w:r>
              <w:rPr>
                <w:rFonts w:ascii="Arial" w:hAnsi="Arial"/>
                <w:sz w:val="16"/>
              </w:rPr>
              <w:t>External validity is explicitly addressed: the single-center design may reflect institution-specific selection and planning practices, and the findings require validation in larger independent, preferably multicenter, prospective cohorts.</w:t>
            </w:r>
          </w:p>
        </w:tc>
      </w:tr>
      <w:tr w:rsidR="001976D3" w:rsidRPr="003D5B88" w14:paraId="6C94D973" w14:textId="77777777" w:rsidTr="006F3FE7">
        <w:tc>
          <w:tcPr>
            <w:tcW w:w="1910" w:type="dxa"/>
            <w:gridSpan w:val="3"/>
          </w:tcPr>
          <w:p w14:paraId="7D853880" w14:textId="77777777" w:rsidR="001976D3" w:rsidRPr="003D5B88" w:rsidRDefault="001976D3" w:rsidP="006F3FE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92" w:name="italic49"/>
            <w:bookmarkStart w:id="93" w:name="bold50"/>
            <w:bookmarkEnd w:id="90"/>
            <w:bookmarkEnd w:id="91"/>
            <w:r w:rsidRPr="003D5B88">
              <w:rPr>
                <w:rFonts w:ascii="Arial" w:hAnsi="Arial"/>
                <w:sz w:val="16"/>
              </w:rPr>
              <w:t>Other information</w:t>
            </w:r>
          </w:p>
        </w:tc>
        <w:bookmarkEnd w:id="92"/>
        <w:bookmarkEnd w:id="93"/>
        <w:tc>
          <w:tcPr>
            <w:tcW w:w="13082" w:type="dxa"/>
            <w:gridSpan w:val="7"/>
          </w:tcPr>
          <w:p w14:paraId="7AD58679" w14:textId="77777777" w:rsidR="001976D3" w:rsidRPr="003D5B88" w:rsidRDefault="001976D3" w:rsidP="006F3FE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</w:p>
        </w:tc>
      </w:tr>
      <w:tr w:rsidR="001976D3" w:rsidRPr="003D5B88" w14:paraId="4A6AAD75" w14:textId="77777777" w:rsidTr="006F3FE7">
        <w:tc>
          <w:tcPr>
            <w:tcW w:w="0" w:type="auto"/>
          </w:tcPr>
          <w:p w14:paraId="2566F69B" w14:textId="77777777" w:rsidR="001976D3" w:rsidRPr="003D5B88" w:rsidRDefault="001976D3" w:rsidP="006F3FE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4" w:name="italic50" w:colFirst="0" w:colLast="0"/>
            <w:bookmarkStart w:id="95" w:name="bold51" w:colFirst="0" w:colLast="0"/>
            <w:r w:rsidRPr="003D5B88">
              <w:rPr>
                <w:rFonts w:ascii="Arial" w:hAnsi="Arial"/>
                <w:bCs/>
                <w:sz w:val="16"/>
              </w:rPr>
              <w:t>Funding</w:t>
            </w:r>
          </w:p>
        </w:tc>
        <w:tc>
          <w:tcPr>
            <w:tcW w:w="0" w:type="auto"/>
            <w:gridSpan w:val="2"/>
          </w:tcPr>
          <w:p w14:paraId="7A0F6C73" w14:textId="77777777" w:rsidR="001976D3" w:rsidRPr="003D5B88" w:rsidRDefault="001976D3" w:rsidP="006F3FE7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22</w:t>
            </w:r>
          </w:p>
        </w:tc>
        <w:tc>
          <w:tcPr>
            <w:tcW w:w="8779" w:type="dxa"/>
            <w:gridSpan w:val="4"/>
          </w:tcPr>
          <w:p w14:paraId="3CC0774E" w14:textId="77777777" w:rsidR="001976D3" w:rsidRPr="003D5B88" w:rsidRDefault="001976D3" w:rsidP="006F3FE7">
            <w:pPr>
              <w:tabs>
                <w:tab w:val="left" w:pos="5400"/>
              </w:tabs>
              <w:rPr>
                <w:sz w:val="20"/>
              </w:rPr>
            </w:pPr>
            <w:r w:rsidRPr="003D5B88">
              <w:rPr>
                <w:rFonts w:ascii="Arial" w:hAnsi="Arial"/>
                <w:sz w:val="16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1230" w:type="dxa"/>
          </w:tcPr>
          <w:p w14:paraId="3EADCB2B" w14:textId="77777777" w:rsidR="001976D3" w:rsidRDefault="001976D3" w:rsidP="006F3FE7">
            <w:r>
              <w:t>Title Page</w:t>
            </w:r>
          </w:p>
        </w:tc>
        <w:tc>
          <w:tcPr>
            <w:tcW w:w="3073" w:type="dxa"/>
            <w:gridSpan w:val="2"/>
          </w:tcPr>
          <w:p w14:paraId="2C5816AD" w14:textId="77777777" w:rsidR="001976D3" w:rsidRDefault="001976D3" w:rsidP="006F3FE7">
            <w:r>
              <w:t>This research received no external funding.</w:t>
            </w:r>
          </w:p>
        </w:tc>
      </w:tr>
      <w:bookmarkEnd w:id="94"/>
      <w:bookmarkEnd w:id="95"/>
    </w:tbl>
    <w:p w14:paraId="798D4DB2" w14:textId="77777777" w:rsidR="001976D3" w:rsidRPr="003D5B88" w:rsidRDefault="001976D3" w:rsidP="001976D3">
      <w:pPr>
        <w:pStyle w:val="TableNote"/>
        <w:tabs>
          <w:tab w:val="left" w:pos="5400"/>
        </w:tabs>
        <w:rPr>
          <w:bCs/>
          <w:sz w:val="20"/>
        </w:rPr>
      </w:pPr>
    </w:p>
    <w:p w14:paraId="3CEAB0F5" w14:textId="77777777" w:rsidR="001976D3" w:rsidRPr="003D5B88" w:rsidRDefault="001976D3" w:rsidP="001976D3">
      <w:pPr>
        <w:pStyle w:val="TableNote"/>
        <w:tabs>
          <w:tab w:val="left" w:pos="5400"/>
        </w:tabs>
        <w:rPr>
          <w:sz w:val="20"/>
        </w:rPr>
      </w:pPr>
      <w:r w:rsidRPr="003D5B88">
        <w:rPr>
          <w:rFonts w:ascii="Arial" w:hAnsi="Arial"/>
          <w:bCs/>
          <w:sz w:val="18"/>
        </w:rPr>
        <w:t>*</w:t>
      </w:r>
      <w:r w:rsidRPr="003D5B88">
        <w:rPr>
          <w:rFonts w:ascii="Arial" w:hAnsi="Arial"/>
          <w:sz w:val="18"/>
        </w:rPr>
        <w:t>Give information separately for cases and controls in case-control studies and, if applicable, for exposed and unexposed groups in cohort and cross-sectional studies.</w:t>
      </w:r>
    </w:p>
    <w:p w14:paraId="4CB6B0D6" w14:textId="77777777" w:rsidR="001976D3" w:rsidRPr="001976D3" w:rsidRDefault="001976D3" w:rsidP="001976D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14:paraId="17AADDC2" w14:textId="77777777" w:rsidR="001976D3" w:rsidRPr="003712E3" w:rsidRDefault="001976D3">
      <w:pPr>
        <w:rPr>
          <w:rFonts w:ascii="Times New Roman" w:hAnsi="Times New Roman" w:cs="Times New Roman"/>
          <w:sz w:val="28"/>
          <w:szCs w:val="28"/>
        </w:rPr>
      </w:pPr>
    </w:p>
    <w:sectPr w:rsidR="001976D3" w:rsidRPr="003712E3" w:rsidSect="001976D3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C01"/>
    <w:rsid w:val="000A0EFE"/>
    <w:rsid w:val="001976D3"/>
    <w:rsid w:val="002C7627"/>
    <w:rsid w:val="002E3507"/>
    <w:rsid w:val="003712E3"/>
    <w:rsid w:val="00443F5A"/>
    <w:rsid w:val="00B0525A"/>
    <w:rsid w:val="00B82BD3"/>
    <w:rsid w:val="00C07C01"/>
    <w:rsid w:val="00D52B6C"/>
    <w:rsid w:val="00E41CD0"/>
    <w:rsid w:val="00FD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40365"/>
  <w15:chartTrackingRefBased/>
  <w15:docId w15:val="{01B37575-2F7F-4417-8580-6E4162B5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07C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Heading3">
    <w:name w:val="heading 3"/>
    <w:basedOn w:val="Normal"/>
    <w:link w:val="Heading3Char"/>
    <w:uiPriority w:val="9"/>
    <w:qFormat/>
    <w:rsid w:val="00C07C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C01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Heading3Char">
    <w:name w:val="Heading 3 Char"/>
    <w:basedOn w:val="DefaultParagraphFont"/>
    <w:link w:val="Heading3"/>
    <w:uiPriority w:val="9"/>
    <w:rsid w:val="00C07C01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NormalWeb">
    <w:name w:val="Normal (Web)"/>
    <w:basedOn w:val="Normal"/>
    <w:uiPriority w:val="99"/>
    <w:unhideWhenUsed/>
    <w:rsid w:val="00C07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Strong">
    <w:name w:val="Strong"/>
    <w:basedOn w:val="DefaultParagraphFont"/>
    <w:uiPriority w:val="22"/>
    <w:qFormat/>
    <w:rsid w:val="00C07C01"/>
    <w:rPr>
      <w:b/>
      <w:bCs/>
    </w:rPr>
  </w:style>
  <w:style w:type="paragraph" w:customStyle="1" w:styleId="pdq2pgselectionanchorcontainer">
    <w:name w:val="pdq2pg_selectionanchorcontainer"/>
    <w:basedOn w:val="Normal"/>
    <w:rsid w:val="00197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ableNote">
    <w:name w:val="TableNote"/>
    <w:basedOn w:val="Normal"/>
    <w:rsid w:val="001976D3"/>
    <w:pPr>
      <w:spacing w:after="0" w:line="30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ableTitle">
    <w:name w:val="TableTitle"/>
    <w:basedOn w:val="Normal"/>
    <w:rsid w:val="001976D3"/>
    <w:pPr>
      <w:spacing w:after="0" w:line="30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ableHeader">
    <w:name w:val="TableHeader"/>
    <w:basedOn w:val="Normal"/>
    <w:rsid w:val="001976D3"/>
    <w:pPr>
      <w:spacing w:before="120"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TableSubHead">
    <w:name w:val="TableSubHead"/>
    <w:basedOn w:val="TableHeader"/>
    <w:rsid w:val="00197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20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95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79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4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459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1840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Editor</cp:lastModifiedBy>
  <cp:revision>3</cp:revision>
  <dcterms:created xsi:type="dcterms:W3CDTF">2026-08-17T16:56:00Z</dcterms:created>
  <dcterms:modified xsi:type="dcterms:W3CDTF">2026-08-29T03:17:00Z</dcterms:modified>
</cp:coreProperties>
</file>